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2EA" w:rsidRPr="003D4D6C" w:rsidRDefault="00BB62EA" w:rsidP="00BB62EA">
      <w:pPr>
        <w:jc w:val="center"/>
        <w:rPr>
          <w:rFonts w:asciiTheme="majorHAnsi" w:hAnsiTheme="majorHAnsi" w:cstheme="majorHAnsi"/>
          <w:b/>
          <w:color w:val="000000" w:themeColor="text1"/>
          <w:sz w:val="27"/>
          <w:szCs w:val="27"/>
          <w:lang w:val="es-MX"/>
        </w:rPr>
      </w:pPr>
      <w:r w:rsidRPr="003D4D6C">
        <w:rPr>
          <w:rFonts w:asciiTheme="majorHAnsi" w:hAnsiTheme="majorHAnsi" w:cstheme="majorHAnsi"/>
          <w:b/>
          <w:color w:val="000000" w:themeColor="text1"/>
          <w:sz w:val="27"/>
          <w:szCs w:val="27"/>
          <w:lang w:val="es-MX"/>
        </w:rPr>
        <w:t>SECRETARIA DE SEGURIDAD Y CONVIVENCIA</w:t>
      </w:r>
    </w:p>
    <w:p w:rsidR="00BB62EA" w:rsidRPr="003D4D6C" w:rsidRDefault="00BB62EA" w:rsidP="00BB62EA">
      <w:pPr>
        <w:jc w:val="center"/>
        <w:rPr>
          <w:rFonts w:asciiTheme="majorHAnsi" w:hAnsiTheme="majorHAnsi" w:cstheme="majorHAnsi"/>
          <w:b/>
          <w:color w:val="000000" w:themeColor="text1"/>
          <w:sz w:val="27"/>
          <w:szCs w:val="27"/>
          <w:lang w:val="es-MX"/>
        </w:rPr>
      </w:pPr>
      <w:r w:rsidRPr="003D4D6C">
        <w:rPr>
          <w:rFonts w:asciiTheme="majorHAnsi" w:hAnsiTheme="majorHAnsi" w:cstheme="majorHAnsi"/>
          <w:b/>
          <w:color w:val="000000" w:themeColor="text1"/>
          <w:sz w:val="27"/>
          <w:szCs w:val="27"/>
          <w:lang w:val="es-MX"/>
        </w:rPr>
        <w:t>SUBSECRETARIA DE GOBIERNO LOCAL Y CONVIVENCIA</w:t>
      </w:r>
    </w:p>
    <w:p w:rsidR="00BB62EA" w:rsidRPr="003D4D6C" w:rsidRDefault="00BB62EA" w:rsidP="00BB62EA">
      <w:pPr>
        <w:jc w:val="center"/>
        <w:rPr>
          <w:rFonts w:asciiTheme="majorHAnsi" w:eastAsia="Times New Roman" w:hAnsiTheme="majorHAnsi" w:cstheme="majorHAnsi"/>
          <w:b/>
          <w:bCs/>
          <w:color w:val="000000" w:themeColor="text1"/>
          <w:sz w:val="27"/>
          <w:szCs w:val="27"/>
          <w:lang w:eastAsia="es-MX"/>
        </w:rPr>
      </w:pPr>
      <w:r w:rsidRPr="003D4D6C">
        <w:rPr>
          <w:rFonts w:asciiTheme="majorHAnsi" w:eastAsia="Times New Roman" w:hAnsiTheme="majorHAnsi" w:cstheme="majorHAnsi"/>
          <w:b/>
          <w:bCs/>
          <w:color w:val="000000" w:themeColor="text1"/>
          <w:sz w:val="27"/>
          <w:szCs w:val="27"/>
          <w:lang w:eastAsia="es-MX"/>
        </w:rPr>
        <w:t>INSPECCIÓN DE DESCONGESTION DE POLICÍA URBANA DE PRIMERA CATEGORÍA</w:t>
      </w:r>
    </w:p>
    <w:p w:rsidR="00BB62EA" w:rsidRPr="003D4D6C" w:rsidRDefault="00BB62EA" w:rsidP="00BB62EA">
      <w:pPr>
        <w:jc w:val="center"/>
        <w:rPr>
          <w:rFonts w:asciiTheme="majorHAnsi" w:hAnsiTheme="majorHAnsi" w:cstheme="majorHAnsi"/>
          <w:b/>
          <w:color w:val="000000" w:themeColor="text1"/>
          <w:sz w:val="27"/>
          <w:szCs w:val="27"/>
          <w:u w:val="single"/>
          <w:lang w:val="es-MX"/>
        </w:rPr>
      </w:pPr>
      <w:r w:rsidRPr="003D4D6C">
        <w:rPr>
          <w:rFonts w:asciiTheme="majorHAnsi" w:eastAsia="Times New Roman" w:hAnsiTheme="majorHAnsi" w:cstheme="majorHAnsi"/>
          <w:b/>
          <w:bCs/>
          <w:color w:val="000000" w:themeColor="text1"/>
          <w:sz w:val="27"/>
          <w:szCs w:val="27"/>
          <w:lang w:eastAsia="es-MX"/>
        </w:rPr>
        <w:t xml:space="preserve">MEDELLÍN, </w:t>
      </w:r>
      <w:r w:rsidRPr="003D4D6C">
        <w:rPr>
          <w:rFonts w:asciiTheme="majorHAnsi" w:eastAsia="Times New Roman" w:hAnsiTheme="majorHAnsi" w:cstheme="majorHAnsi"/>
          <w:b/>
          <w:bCs/>
          <w:color w:val="000000" w:themeColor="text1"/>
          <w:sz w:val="27"/>
          <w:szCs w:val="27"/>
          <w:lang w:eastAsia="es-MX"/>
        </w:rPr>
        <w:t>DOCE</w:t>
      </w:r>
      <w:r w:rsidRPr="003D4D6C">
        <w:rPr>
          <w:rFonts w:asciiTheme="majorHAnsi" w:eastAsia="Times New Roman" w:hAnsiTheme="majorHAnsi" w:cstheme="majorHAnsi"/>
          <w:b/>
          <w:bCs/>
          <w:color w:val="000000" w:themeColor="text1"/>
          <w:sz w:val="27"/>
          <w:szCs w:val="27"/>
          <w:lang w:eastAsia="es-MX"/>
        </w:rPr>
        <w:t xml:space="preserve"> (</w:t>
      </w:r>
      <w:r w:rsidRPr="003D4D6C">
        <w:rPr>
          <w:rFonts w:asciiTheme="majorHAnsi" w:eastAsia="Times New Roman" w:hAnsiTheme="majorHAnsi" w:cstheme="majorHAnsi"/>
          <w:b/>
          <w:bCs/>
          <w:color w:val="000000" w:themeColor="text1"/>
          <w:sz w:val="27"/>
          <w:szCs w:val="27"/>
          <w:lang w:eastAsia="es-MX"/>
        </w:rPr>
        <w:t>12</w:t>
      </w:r>
      <w:r w:rsidRPr="003D4D6C">
        <w:rPr>
          <w:rFonts w:asciiTheme="majorHAnsi" w:eastAsia="Times New Roman" w:hAnsiTheme="majorHAnsi" w:cstheme="majorHAnsi"/>
          <w:b/>
          <w:bCs/>
          <w:color w:val="000000" w:themeColor="text1"/>
          <w:sz w:val="27"/>
          <w:szCs w:val="27"/>
          <w:lang w:eastAsia="es-MX"/>
        </w:rPr>
        <w:t xml:space="preserve">) DE </w:t>
      </w:r>
      <w:r w:rsidRPr="003D4D6C">
        <w:rPr>
          <w:rFonts w:asciiTheme="majorHAnsi" w:eastAsia="Times New Roman" w:hAnsiTheme="majorHAnsi" w:cstheme="majorHAnsi"/>
          <w:b/>
          <w:bCs/>
          <w:color w:val="000000" w:themeColor="text1"/>
          <w:sz w:val="27"/>
          <w:szCs w:val="27"/>
          <w:lang w:eastAsia="es-MX"/>
        </w:rPr>
        <w:t>JUNIO</w:t>
      </w:r>
      <w:r w:rsidRPr="003D4D6C">
        <w:rPr>
          <w:rFonts w:asciiTheme="majorHAnsi" w:eastAsia="Times New Roman" w:hAnsiTheme="majorHAnsi" w:cstheme="majorHAnsi"/>
          <w:b/>
          <w:bCs/>
          <w:color w:val="000000" w:themeColor="text1"/>
          <w:sz w:val="27"/>
          <w:szCs w:val="27"/>
          <w:lang w:eastAsia="es-MX"/>
        </w:rPr>
        <w:t xml:space="preserve"> DE DOS MIL VEINTICUATRO (2024)</w:t>
      </w:r>
    </w:p>
    <w:p w:rsidR="00BB62EA" w:rsidRPr="003D4D6C" w:rsidRDefault="00BB62EA" w:rsidP="00BB62EA">
      <w:pPr>
        <w:rPr>
          <w:rFonts w:asciiTheme="majorHAnsi" w:hAnsiTheme="majorHAnsi" w:cstheme="majorHAnsi"/>
          <w:color w:val="000000" w:themeColor="text1"/>
          <w:sz w:val="27"/>
          <w:szCs w:val="27"/>
        </w:rPr>
      </w:pPr>
    </w:p>
    <w:p w:rsidR="00BB62EA" w:rsidRPr="003D4D6C" w:rsidRDefault="00BB62EA" w:rsidP="00BB62EA">
      <w:pPr>
        <w:jc w:val="center"/>
        <w:rPr>
          <w:rFonts w:asciiTheme="majorHAnsi" w:hAnsiTheme="majorHAnsi" w:cstheme="majorHAnsi"/>
          <w:b/>
          <w:color w:val="000000" w:themeColor="text1"/>
          <w:sz w:val="27"/>
          <w:szCs w:val="27"/>
          <w:u w:val="single"/>
        </w:rPr>
      </w:pPr>
      <w:r w:rsidRPr="003D4D6C">
        <w:rPr>
          <w:rFonts w:asciiTheme="majorHAnsi" w:hAnsiTheme="majorHAnsi" w:cstheme="majorHAnsi"/>
          <w:b/>
          <w:color w:val="000000" w:themeColor="text1"/>
          <w:sz w:val="27"/>
          <w:szCs w:val="27"/>
          <w:u w:val="single"/>
        </w:rPr>
        <w:t>ACTA DE CONTINUACION DE AUDIENCIA PÚBLICA</w:t>
      </w:r>
    </w:p>
    <w:p w:rsidR="00BB62EA" w:rsidRPr="003D4D6C" w:rsidRDefault="00BB62EA" w:rsidP="00BB62EA">
      <w:pPr>
        <w:jc w:val="both"/>
        <w:rPr>
          <w:rFonts w:asciiTheme="majorHAnsi" w:hAnsiTheme="majorHAnsi" w:cstheme="majorHAnsi"/>
          <w:color w:val="000000" w:themeColor="text1"/>
          <w:sz w:val="27"/>
          <w:szCs w:val="27"/>
        </w:rPr>
      </w:pPr>
    </w:p>
    <w:p w:rsidR="00BB62EA" w:rsidRPr="003D4D6C" w:rsidRDefault="00BB62EA" w:rsidP="00BB62EA">
      <w:pPr>
        <w:jc w:val="both"/>
        <w:rPr>
          <w:rFonts w:asciiTheme="majorHAnsi" w:hAnsiTheme="majorHAnsi" w:cstheme="majorHAnsi"/>
          <w:b/>
          <w:color w:val="000000" w:themeColor="text1"/>
          <w:sz w:val="27"/>
          <w:szCs w:val="27"/>
        </w:rPr>
      </w:pPr>
    </w:p>
    <w:tbl>
      <w:tblPr>
        <w:tblStyle w:val="Tablaconcuadrcula"/>
        <w:tblW w:w="0" w:type="auto"/>
        <w:tblLook w:val="04A0" w:firstRow="1" w:lastRow="0" w:firstColumn="1" w:lastColumn="0" w:noHBand="0" w:noVBand="1"/>
      </w:tblPr>
      <w:tblGrid>
        <w:gridCol w:w="3539"/>
        <w:gridCol w:w="5289"/>
      </w:tblGrid>
      <w:tr w:rsidR="00BB62EA" w:rsidRPr="003D4D6C" w:rsidTr="00BB62EA">
        <w:tc>
          <w:tcPr>
            <w:tcW w:w="353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PROCESO:</w:t>
            </w:r>
            <w:r w:rsidRPr="003D4D6C">
              <w:rPr>
                <w:rFonts w:asciiTheme="majorHAnsi" w:hAnsiTheme="majorHAnsi" w:cstheme="majorHAnsi"/>
                <w:b/>
                <w:color w:val="000000" w:themeColor="text1"/>
                <w:sz w:val="27"/>
                <w:szCs w:val="27"/>
              </w:rPr>
              <w:tab/>
            </w:r>
          </w:p>
        </w:tc>
        <w:tc>
          <w:tcPr>
            <w:tcW w:w="528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VERBAL ABREVIADO</w:t>
            </w:r>
          </w:p>
        </w:tc>
      </w:tr>
      <w:tr w:rsidR="00BB62EA" w:rsidRPr="003D4D6C" w:rsidTr="00BB62EA">
        <w:tc>
          <w:tcPr>
            <w:tcW w:w="353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RADICADO:</w:t>
            </w:r>
            <w:r w:rsidRPr="003D4D6C">
              <w:rPr>
                <w:rFonts w:asciiTheme="majorHAnsi" w:hAnsiTheme="majorHAnsi" w:cstheme="majorHAnsi"/>
                <w:b/>
                <w:color w:val="000000" w:themeColor="text1"/>
                <w:sz w:val="27"/>
                <w:szCs w:val="27"/>
              </w:rPr>
              <w:tab/>
            </w:r>
          </w:p>
        </w:tc>
        <w:tc>
          <w:tcPr>
            <w:tcW w:w="528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2-25012-18</w:t>
            </w:r>
          </w:p>
        </w:tc>
      </w:tr>
      <w:tr w:rsidR="00BB62EA" w:rsidRPr="003D4D6C" w:rsidTr="00BB62EA">
        <w:tc>
          <w:tcPr>
            <w:tcW w:w="353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DENUNCIANTE:</w:t>
            </w:r>
          </w:p>
        </w:tc>
        <w:tc>
          <w:tcPr>
            <w:tcW w:w="528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 xml:space="preserve">LA COMUNIDAD </w:t>
            </w:r>
          </w:p>
        </w:tc>
      </w:tr>
      <w:tr w:rsidR="00BB62EA" w:rsidRPr="003D4D6C" w:rsidTr="00BB62EA">
        <w:tc>
          <w:tcPr>
            <w:tcW w:w="353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 xml:space="preserve">PRESUNTO INFRACTOR:      </w:t>
            </w:r>
          </w:p>
        </w:tc>
        <w:tc>
          <w:tcPr>
            <w:tcW w:w="528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MARIA IRIS CARDONA PINEDA</w:t>
            </w:r>
          </w:p>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SEBASTIAN ALEJANDRO BEDOYA CARDONA</w:t>
            </w:r>
          </w:p>
        </w:tc>
      </w:tr>
      <w:tr w:rsidR="00BB62EA" w:rsidRPr="003D4D6C" w:rsidTr="00BB62EA">
        <w:tc>
          <w:tcPr>
            <w:tcW w:w="3539" w:type="dxa"/>
            <w:tcBorders>
              <w:top w:val="single" w:sz="4" w:space="0" w:color="auto"/>
              <w:left w:val="single" w:sz="4" w:space="0" w:color="auto"/>
              <w:bottom w:val="single" w:sz="4" w:space="0" w:color="auto"/>
              <w:right w:val="single" w:sz="4" w:space="0" w:color="auto"/>
            </w:tcBorders>
          </w:tcPr>
          <w:p w:rsidR="00BB62EA" w:rsidRPr="003D4D6C" w:rsidRDefault="00BB62EA" w:rsidP="00BB62EA">
            <w:pPr>
              <w:jc w:val="both"/>
              <w:rPr>
                <w:rFonts w:asciiTheme="majorHAnsi" w:hAnsiTheme="majorHAnsi" w:cstheme="majorHAnsi"/>
                <w:b/>
                <w:color w:val="000000" w:themeColor="text1"/>
                <w:sz w:val="27"/>
                <w:szCs w:val="27"/>
              </w:rPr>
            </w:pPr>
          </w:p>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PRESUNTA INFRACCIÓN:</w:t>
            </w:r>
          </w:p>
        </w:tc>
        <w:tc>
          <w:tcPr>
            <w:tcW w:w="528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COMPORTAMIENTOS CONTRARIOS A LA INTEGRIDAD URBANISTICA, ARTICU</w:t>
            </w:r>
            <w:r w:rsidR="0056605F" w:rsidRPr="003D4D6C">
              <w:rPr>
                <w:rFonts w:asciiTheme="majorHAnsi" w:hAnsiTheme="majorHAnsi" w:cstheme="majorHAnsi"/>
                <w:b/>
                <w:color w:val="000000" w:themeColor="text1"/>
                <w:sz w:val="27"/>
                <w:szCs w:val="27"/>
              </w:rPr>
              <w:t>LO 135, LITERAL A, NUMERAL</w:t>
            </w:r>
            <w:r w:rsidRPr="003D4D6C">
              <w:rPr>
                <w:rFonts w:asciiTheme="majorHAnsi" w:hAnsiTheme="majorHAnsi" w:cstheme="majorHAnsi"/>
                <w:b/>
                <w:color w:val="000000" w:themeColor="text1"/>
                <w:sz w:val="27"/>
                <w:szCs w:val="27"/>
              </w:rPr>
              <w:t xml:space="preserve"> 3 DE LA LEY 1801 DE 2016.</w:t>
            </w:r>
          </w:p>
        </w:tc>
      </w:tr>
      <w:tr w:rsidR="00BB62EA" w:rsidRPr="003D4D6C" w:rsidTr="00BB62EA">
        <w:tc>
          <w:tcPr>
            <w:tcW w:w="353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DIRECCIÓN DE LOS HECHOS:</w:t>
            </w:r>
          </w:p>
        </w:tc>
        <w:tc>
          <w:tcPr>
            <w:tcW w:w="5289" w:type="dxa"/>
            <w:tcBorders>
              <w:top w:val="single" w:sz="4" w:space="0" w:color="auto"/>
              <w:left w:val="single" w:sz="4" w:space="0" w:color="auto"/>
              <w:bottom w:val="single" w:sz="4" w:space="0" w:color="auto"/>
              <w:right w:val="single" w:sz="4" w:space="0" w:color="auto"/>
            </w:tcBorders>
            <w:hideMark/>
          </w:tcPr>
          <w:p w:rsidR="00BB62EA" w:rsidRPr="003D4D6C" w:rsidRDefault="00BB62EA" w:rsidP="00BB62EA">
            <w:pPr>
              <w:jc w:val="both"/>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CARRERA 23AA No. 37 - 23</w:t>
            </w:r>
          </w:p>
        </w:tc>
      </w:tr>
    </w:tbl>
    <w:p w:rsidR="00BB62EA" w:rsidRPr="003D4D6C" w:rsidRDefault="00BB62EA" w:rsidP="00BB62EA">
      <w:pPr>
        <w:jc w:val="both"/>
        <w:rPr>
          <w:rFonts w:asciiTheme="majorHAnsi" w:hAnsiTheme="majorHAnsi" w:cstheme="majorHAnsi"/>
          <w:color w:val="000000" w:themeColor="text1"/>
          <w:sz w:val="27"/>
          <w:szCs w:val="27"/>
        </w:rPr>
      </w:pPr>
    </w:p>
    <w:p w:rsidR="00BB62EA" w:rsidRPr="003D4D6C" w:rsidRDefault="00BB62EA" w:rsidP="00BB62EA">
      <w:pPr>
        <w:jc w:val="center"/>
        <w:rPr>
          <w:rFonts w:asciiTheme="majorHAnsi" w:hAnsiTheme="majorHAnsi" w:cstheme="majorHAnsi"/>
          <w:color w:val="000000" w:themeColor="text1"/>
          <w:sz w:val="27"/>
          <w:szCs w:val="27"/>
        </w:rPr>
      </w:pPr>
    </w:p>
    <w:tbl>
      <w:tblPr>
        <w:tblStyle w:val="Tablaconcuadrcula"/>
        <w:tblW w:w="0" w:type="auto"/>
        <w:tblLook w:val="04A0" w:firstRow="1" w:lastRow="0" w:firstColumn="1" w:lastColumn="0" w:noHBand="0" w:noVBand="1"/>
      </w:tblPr>
      <w:tblGrid>
        <w:gridCol w:w="8636"/>
      </w:tblGrid>
      <w:tr w:rsidR="00BB62EA" w:rsidRPr="003D4D6C" w:rsidTr="0021573E">
        <w:tc>
          <w:tcPr>
            <w:tcW w:w="8636" w:type="dxa"/>
            <w:tcBorders>
              <w:top w:val="nil"/>
              <w:left w:val="nil"/>
              <w:bottom w:val="nil"/>
              <w:right w:val="nil"/>
            </w:tcBorders>
          </w:tcPr>
          <w:p w:rsidR="00BB62EA" w:rsidRPr="003D4D6C" w:rsidRDefault="00BB62EA" w:rsidP="0021573E">
            <w:pPr>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DESARROLLO DE LA AUDIENCIA PUBLICA:</w:t>
            </w:r>
          </w:p>
        </w:tc>
      </w:tr>
    </w:tbl>
    <w:p w:rsidR="00BB62EA" w:rsidRPr="003D4D6C" w:rsidRDefault="00BB62EA" w:rsidP="00BB62EA">
      <w:pPr>
        <w:jc w:val="both"/>
        <w:rPr>
          <w:rFonts w:asciiTheme="majorHAnsi" w:hAnsiTheme="majorHAnsi" w:cstheme="majorHAnsi"/>
          <w:color w:val="000000" w:themeColor="text1"/>
          <w:sz w:val="27"/>
          <w:szCs w:val="27"/>
        </w:rPr>
      </w:pPr>
    </w:p>
    <w:p w:rsidR="00BB62EA" w:rsidRPr="003D4D6C" w:rsidRDefault="00BB62EA" w:rsidP="00BB62EA">
      <w:pPr>
        <w:jc w:val="both"/>
        <w:rPr>
          <w:rFonts w:asciiTheme="majorHAnsi" w:hAnsiTheme="majorHAnsi" w:cstheme="majorHAnsi"/>
          <w:color w:val="000000" w:themeColor="text1"/>
          <w:sz w:val="27"/>
          <w:szCs w:val="27"/>
        </w:rPr>
      </w:pPr>
    </w:p>
    <w:p w:rsidR="00BB62EA" w:rsidRPr="003D4D6C" w:rsidRDefault="00BB62EA" w:rsidP="00BB62EA">
      <w:pPr>
        <w:jc w:val="both"/>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 xml:space="preserve">En la fecha, siendo las </w:t>
      </w:r>
      <w:r w:rsidRPr="003D4D6C">
        <w:rPr>
          <w:rFonts w:asciiTheme="majorHAnsi" w:hAnsiTheme="majorHAnsi" w:cstheme="majorHAnsi"/>
          <w:color w:val="000000" w:themeColor="text1"/>
          <w:sz w:val="27"/>
          <w:szCs w:val="27"/>
        </w:rPr>
        <w:t>08</w:t>
      </w:r>
      <w:r w:rsidRPr="003D4D6C">
        <w:rPr>
          <w:rFonts w:asciiTheme="majorHAnsi" w:hAnsiTheme="majorHAnsi" w:cstheme="majorHAnsi"/>
          <w:color w:val="000000" w:themeColor="text1"/>
          <w:sz w:val="27"/>
          <w:szCs w:val="27"/>
        </w:rPr>
        <w:t xml:space="preserve">:00 </w:t>
      </w:r>
      <w:r w:rsidRPr="003D4D6C">
        <w:rPr>
          <w:rFonts w:asciiTheme="majorHAnsi" w:hAnsiTheme="majorHAnsi" w:cstheme="majorHAnsi"/>
          <w:color w:val="000000" w:themeColor="text1"/>
          <w:sz w:val="27"/>
          <w:szCs w:val="27"/>
        </w:rPr>
        <w:t>A</w:t>
      </w:r>
      <w:r w:rsidRPr="003D4D6C">
        <w:rPr>
          <w:rFonts w:asciiTheme="majorHAnsi" w:hAnsiTheme="majorHAnsi" w:cstheme="majorHAnsi"/>
          <w:color w:val="000000" w:themeColor="text1"/>
          <w:sz w:val="27"/>
          <w:szCs w:val="27"/>
        </w:rPr>
        <w:t xml:space="preserve">.M. se constituye el despacho en Audiencia Pública para continuar con la misma, luego de ser suspendida el </w:t>
      </w:r>
      <w:r w:rsidRPr="003D4D6C">
        <w:rPr>
          <w:rFonts w:asciiTheme="majorHAnsi" w:hAnsiTheme="majorHAnsi" w:cstheme="majorHAnsi"/>
          <w:b/>
          <w:color w:val="000000" w:themeColor="text1"/>
          <w:sz w:val="27"/>
          <w:szCs w:val="27"/>
        </w:rPr>
        <w:t>05</w:t>
      </w:r>
      <w:r w:rsidRPr="003D4D6C">
        <w:rPr>
          <w:rFonts w:asciiTheme="majorHAnsi" w:hAnsiTheme="majorHAnsi" w:cstheme="majorHAnsi"/>
          <w:b/>
          <w:color w:val="000000" w:themeColor="text1"/>
          <w:sz w:val="27"/>
          <w:szCs w:val="27"/>
        </w:rPr>
        <w:t xml:space="preserve"> DE </w:t>
      </w:r>
      <w:r w:rsidRPr="003D4D6C">
        <w:rPr>
          <w:rFonts w:asciiTheme="majorHAnsi" w:hAnsiTheme="majorHAnsi" w:cstheme="majorHAnsi"/>
          <w:b/>
          <w:color w:val="000000" w:themeColor="text1"/>
          <w:sz w:val="27"/>
          <w:szCs w:val="27"/>
        </w:rPr>
        <w:t>JUNIO</w:t>
      </w:r>
      <w:r w:rsidRPr="003D4D6C">
        <w:rPr>
          <w:rFonts w:asciiTheme="majorHAnsi" w:hAnsiTheme="majorHAnsi" w:cstheme="majorHAnsi"/>
          <w:b/>
          <w:color w:val="000000" w:themeColor="text1"/>
          <w:sz w:val="27"/>
          <w:szCs w:val="27"/>
        </w:rPr>
        <w:t xml:space="preserve"> DE </w:t>
      </w:r>
      <w:r w:rsidRPr="003D4D6C">
        <w:rPr>
          <w:rFonts w:asciiTheme="majorHAnsi" w:hAnsiTheme="majorHAnsi" w:cstheme="majorHAnsi"/>
          <w:b/>
          <w:color w:val="000000" w:themeColor="text1"/>
          <w:sz w:val="27"/>
          <w:szCs w:val="27"/>
        </w:rPr>
        <w:t>2024</w:t>
      </w:r>
      <w:r w:rsidRPr="003D4D6C">
        <w:rPr>
          <w:rFonts w:asciiTheme="majorHAnsi" w:hAnsiTheme="majorHAnsi" w:cstheme="majorHAnsi"/>
          <w:b/>
          <w:color w:val="000000" w:themeColor="text1"/>
          <w:sz w:val="27"/>
          <w:szCs w:val="27"/>
        </w:rPr>
        <w:t xml:space="preserve"> (FOLIO </w:t>
      </w:r>
      <w:r w:rsidRPr="003D4D6C">
        <w:rPr>
          <w:rFonts w:asciiTheme="majorHAnsi" w:hAnsiTheme="majorHAnsi" w:cstheme="majorHAnsi"/>
          <w:b/>
          <w:color w:val="000000" w:themeColor="text1"/>
          <w:sz w:val="27"/>
          <w:szCs w:val="27"/>
        </w:rPr>
        <w:t>31 Y 32</w:t>
      </w:r>
      <w:r w:rsidRPr="003D4D6C">
        <w:rPr>
          <w:rFonts w:asciiTheme="majorHAnsi" w:hAnsiTheme="majorHAnsi" w:cstheme="majorHAnsi"/>
          <w:b/>
          <w:color w:val="000000" w:themeColor="text1"/>
          <w:sz w:val="27"/>
          <w:szCs w:val="27"/>
        </w:rPr>
        <w:t>)</w:t>
      </w:r>
      <w:r w:rsidRPr="003D4D6C">
        <w:rPr>
          <w:rFonts w:asciiTheme="majorHAnsi" w:hAnsiTheme="majorHAnsi" w:cstheme="majorHAnsi"/>
          <w:color w:val="000000" w:themeColor="text1"/>
          <w:sz w:val="27"/>
          <w:szCs w:val="27"/>
        </w:rPr>
        <w:t xml:space="preserve"> la presunta infracción contenida en el Artículo</w:t>
      </w:r>
      <w:r w:rsidRPr="003D4D6C">
        <w:rPr>
          <w:rFonts w:asciiTheme="majorHAnsi" w:hAnsiTheme="majorHAnsi" w:cstheme="majorHAnsi"/>
          <w:b/>
          <w:color w:val="000000" w:themeColor="text1"/>
          <w:sz w:val="27"/>
          <w:szCs w:val="27"/>
        </w:rPr>
        <w:t xml:space="preserve"> </w:t>
      </w:r>
      <w:r w:rsidRPr="003D4D6C">
        <w:rPr>
          <w:rFonts w:asciiTheme="majorHAnsi" w:hAnsiTheme="majorHAnsi" w:cstheme="majorHAnsi"/>
          <w:color w:val="000000" w:themeColor="text1"/>
          <w:sz w:val="27"/>
          <w:szCs w:val="27"/>
        </w:rPr>
        <w:t>Art</w:t>
      </w:r>
      <w:r w:rsidR="0056605F" w:rsidRPr="003D4D6C">
        <w:rPr>
          <w:rFonts w:asciiTheme="majorHAnsi" w:hAnsiTheme="majorHAnsi" w:cstheme="majorHAnsi"/>
          <w:color w:val="000000" w:themeColor="text1"/>
          <w:sz w:val="27"/>
          <w:szCs w:val="27"/>
        </w:rPr>
        <w:t>iculo 135, Literal A, Numeral</w:t>
      </w:r>
      <w:r w:rsidRPr="003D4D6C">
        <w:rPr>
          <w:rFonts w:asciiTheme="majorHAnsi" w:hAnsiTheme="majorHAnsi" w:cstheme="majorHAnsi"/>
          <w:color w:val="000000" w:themeColor="text1"/>
          <w:sz w:val="27"/>
          <w:szCs w:val="27"/>
        </w:rPr>
        <w:t xml:space="preserve"> 3</w:t>
      </w:r>
      <w:r w:rsidRPr="003D4D6C">
        <w:rPr>
          <w:rFonts w:asciiTheme="majorHAnsi" w:hAnsiTheme="majorHAnsi" w:cstheme="majorHAnsi"/>
          <w:color w:val="000000" w:themeColor="text1"/>
          <w:sz w:val="27"/>
          <w:szCs w:val="27"/>
        </w:rPr>
        <w:t xml:space="preserve"> de la Ley 1801 de 2016,</w:t>
      </w:r>
      <w:r w:rsidRPr="003D4D6C">
        <w:rPr>
          <w:rFonts w:asciiTheme="majorHAnsi" w:hAnsiTheme="majorHAnsi" w:cstheme="majorHAnsi"/>
          <w:b/>
          <w:color w:val="000000" w:themeColor="text1"/>
          <w:sz w:val="27"/>
          <w:szCs w:val="27"/>
        </w:rPr>
        <w:t xml:space="preserve"> </w:t>
      </w:r>
      <w:r w:rsidRPr="003D4D6C">
        <w:rPr>
          <w:rFonts w:asciiTheme="majorHAnsi" w:hAnsiTheme="majorHAnsi" w:cstheme="majorHAnsi"/>
          <w:color w:val="000000" w:themeColor="text1"/>
          <w:sz w:val="27"/>
          <w:szCs w:val="27"/>
        </w:rPr>
        <w:t>en la dirección</w:t>
      </w:r>
      <w:r w:rsidRPr="003D4D6C">
        <w:rPr>
          <w:rFonts w:asciiTheme="majorHAnsi" w:hAnsiTheme="majorHAnsi" w:cstheme="majorHAnsi"/>
          <w:b/>
          <w:color w:val="000000" w:themeColor="text1"/>
          <w:sz w:val="27"/>
          <w:szCs w:val="27"/>
        </w:rPr>
        <w:t xml:space="preserve"> CARRERA 23AA No. 37 - 23,</w:t>
      </w:r>
      <w:r w:rsidRPr="003D4D6C">
        <w:rPr>
          <w:rFonts w:asciiTheme="majorHAnsi" w:hAnsiTheme="majorHAnsi" w:cstheme="majorHAnsi"/>
          <w:color w:val="000000" w:themeColor="text1"/>
          <w:sz w:val="27"/>
          <w:szCs w:val="27"/>
        </w:rPr>
        <w:t xml:space="preserve"> estando presente el suscrito </w:t>
      </w:r>
      <w:r w:rsidRPr="003D4D6C">
        <w:rPr>
          <w:rFonts w:asciiTheme="majorHAnsi" w:hAnsiTheme="majorHAnsi" w:cstheme="majorHAnsi"/>
          <w:b/>
          <w:color w:val="000000" w:themeColor="text1"/>
          <w:sz w:val="27"/>
          <w:szCs w:val="27"/>
        </w:rPr>
        <w:t xml:space="preserve">INSPECTOR DE POLICÍA URBANO DE PRIMERA CATEGORIA DE DESCONGESTION, MAURICIO GONZALEZ LOPEZ, </w:t>
      </w:r>
      <w:r w:rsidRPr="003D4D6C">
        <w:rPr>
          <w:rFonts w:asciiTheme="majorHAnsi" w:hAnsiTheme="majorHAnsi" w:cstheme="majorHAnsi"/>
          <w:color w:val="000000" w:themeColor="text1"/>
          <w:sz w:val="27"/>
          <w:szCs w:val="27"/>
        </w:rPr>
        <w:t xml:space="preserve"> en asocio de su secretario </w:t>
      </w:r>
      <w:r w:rsidRPr="003D4D6C">
        <w:rPr>
          <w:rFonts w:asciiTheme="majorHAnsi" w:hAnsiTheme="majorHAnsi" w:cstheme="majorHAnsi"/>
          <w:b/>
          <w:color w:val="000000" w:themeColor="text1"/>
          <w:sz w:val="27"/>
          <w:szCs w:val="27"/>
        </w:rPr>
        <w:t>SANTIAGO PEREIRA HERNÁNDEZ</w:t>
      </w:r>
      <w:r w:rsidRPr="003D4D6C">
        <w:rPr>
          <w:rFonts w:asciiTheme="majorHAnsi" w:hAnsiTheme="majorHAnsi" w:cstheme="majorHAnsi"/>
          <w:color w:val="000000" w:themeColor="text1"/>
          <w:sz w:val="27"/>
          <w:szCs w:val="27"/>
        </w:rPr>
        <w:t>, por lo que en virtud de lo consagrada en el Articulo 223 Numeral 3 de  la Ley 1801 de 2016 Código Nacional de Policía y Convivencia, normatividad que regula el procedimiento a seguir en la audiencia, se había citado los señores</w:t>
      </w:r>
      <w:r w:rsidRPr="003D4D6C">
        <w:rPr>
          <w:rFonts w:asciiTheme="majorHAnsi" w:hAnsiTheme="majorHAnsi" w:cstheme="majorHAnsi"/>
          <w:b/>
          <w:color w:val="000000" w:themeColor="text1"/>
          <w:sz w:val="27"/>
          <w:szCs w:val="27"/>
        </w:rPr>
        <w:t xml:space="preserve"> </w:t>
      </w:r>
      <w:r w:rsidRPr="003D4D6C">
        <w:rPr>
          <w:rFonts w:asciiTheme="majorHAnsi" w:hAnsiTheme="majorHAnsi" w:cstheme="majorHAnsi"/>
          <w:b/>
          <w:color w:val="000000" w:themeColor="text1"/>
          <w:sz w:val="27"/>
          <w:szCs w:val="27"/>
        </w:rPr>
        <w:t xml:space="preserve">MARIA IRIS CARDONA PINEDA </w:t>
      </w:r>
      <w:r w:rsidRPr="003D4D6C">
        <w:rPr>
          <w:rFonts w:asciiTheme="majorHAnsi" w:hAnsiTheme="majorHAnsi" w:cstheme="majorHAnsi"/>
          <w:color w:val="000000" w:themeColor="text1"/>
          <w:sz w:val="27"/>
          <w:szCs w:val="27"/>
        </w:rPr>
        <w:t xml:space="preserve">identificada con la cedula de ciudadanía </w:t>
      </w:r>
      <w:r w:rsidRPr="003D4D6C">
        <w:rPr>
          <w:rFonts w:asciiTheme="majorHAnsi" w:hAnsiTheme="majorHAnsi" w:cstheme="majorHAnsi"/>
          <w:b/>
          <w:color w:val="000000" w:themeColor="text1"/>
          <w:sz w:val="27"/>
          <w:szCs w:val="27"/>
        </w:rPr>
        <w:t xml:space="preserve">No. 21.394.250 y SEBASTIAN ALEJANDRO BEDOYA CARDONA </w:t>
      </w:r>
      <w:r w:rsidRPr="003D4D6C">
        <w:rPr>
          <w:rFonts w:asciiTheme="majorHAnsi" w:hAnsiTheme="majorHAnsi" w:cstheme="majorHAnsi"/>
          <w:color w:val="000000" w:themeColor="text1"/>
          <w:sz w:val="27"/>
          <w:szCs w:val="27"/>
        </w:rPr>
        <w:t>identificada con la cedula de ciudadanía</w:t>
      </w:r>
      <w:r w:rsidRPr="003D4D6C">
        <w:rPr>
          <w:rFonts w:asciiTheme="majorHAnsi" w:hAnsiTheme="majorHAnsi" w:cstheme="majorHAnsi"/>
          <w:b/>
          <w:color w:val="000000" w:themeColor="text1"/>
          <w:sz w:val="27"/>
          <w:szCs w:val="27"/>
        </w:rPr>
        <w:t xml:space="preserve"> No. 1.017.179.987</w:t>
      </w:r>
      <w:r w:rsidRPr="003D4D6C">
        <w:rPr>
          <w:rFonts w:asciiTheme="majorHAnsi" w:hAnsiTheme="majorHAnsi" w:cstheme="majorHAnsi"/>
          <w:color w:val="000000" w:themeColor="text1"/>
          <w:sz w:val="27"/>
          <w:szCs w:val="27"/>
        </w:rPr>
        <w:t>. En calidad de presuntos infractores.</w:t>
      </w:r>
    </w:p>
    <w:p w:rsidR="00BB62EA" w:rsidRPr="003D4D6C" w:rsidRDefault="00BB62EA" w:rsidP="00BB62EA">
      <w:pPr>
        <w:jc w:val="both"/>
        <w:rPr>
          <w:rFonts w:asciiTheme="majorHAnsi" w:hAnsiTheme="majorHAnsi" w:cstheme="majorHAnsi"/>
          <w:b/>
          <w:color w:val="000000" w:themeColor="text1"/>
          <w:sz w:val="27"/>
          <w:szCs w:val="27"/>
        </w:rPr>
      </w:pPr>
    </w:p>
    <w:p w:rsidR="00BB62EA" w:rsidRPr="003D4D6C" w:rsidRDefault="00BB62EA" w:rsidP="00BB62EA">
      <w:pPr>
        <w:jc w:val="both"/>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El despacho deja constancia que ninguna de las anteriores m</w:t>
      </w:r>
      <w:r w:rsidRPr="003D4D6C">
        <w:rPr>
          <w:rFonts w:asciiTheme="majorHAnsi" w:hAnsiTheme="majorHAnsi" w:cstheme="majorHAnsi"/>
          <w:color w:val="000000" w:themeColor="text1"/>
          <w:sz w:val="27"/>
          <w:szCs w:val="27"/>
        </w:rPr>
        <w:t>encionadas han comparecido a la anterior audiencia</w:t>
      </w:r>
      <w:r w:rsidRPr="003D4D6C">
        <w:rPr>
          <w:rFonts w:asciiTheme="majorHAnsi" w:hAnsiTheme="majorHAnsi" w:cstheme="majorHAnsi"/>
          <w:color w:val="000000" w:themeColor="text1"/>
          <w:sz w:val="27"/>
          <w:szCs w:val="27"/>
        </w:rPr>
        <w:t xml:space="preserve"> realizada</w:t>
      </w:r>
      <w:r w:rsidRPr="003D4D6C">
        <w:rPr>
          <w:rFonts w:asciiTheme="majorHAnsi" w:hAnsiTheme="majorHAnsi" w:cstheme="majorHAnsi"/>
          <w:color w:val="000000" w:themeColor="text1"/>
          <w:sz w:val="27"/>
          <w:szCs w:val="27"/>
        </w:rPr>
        <w:t xml:space="preserve"> </w:t>
      </w:r>
      <w:r w:rsidRPr="003D4D6C">
        <w:rPr>
          <w:rFonts w:asciiTheme="majorHAnsi" w:hAnsiTheme="majorHAnsi" w:cstheme="majorHAnsi"/>
          <w:color w:val="000000" w:themeColor="text1"/>
          <w:sz w:val="27"/>
          <w:szCs w:val="27"/>
        </w:rPr>
        <w:t xml:space="preserve">por la inspección </w:t>
      </w:r>
      <w:r w:rsidRPr="003D4D6C">
        <w:rPr>
          <w:rFonts w:asciiTheme="majorHAnsi" w:hAnsiTheme="majorHAnsi" w:cstheme="majorHAnsi"/>
          <w:color w:val="000000" w:themeColor="text1"/>
          <w:sz w:val="27"/>
          <w:szCs w:val="27"/>
        </w:rPr>
        <w:t xml:space="preserve">de Descongestión, </w:t>
      </w:r>
      <w:r w:rsidRPr="003D4D6C">
        <w:rPr>
          <w:rFonts w:asciiTheme="majorHAnsi" w:hAnsiTheme="majorHAnsi" w:cstheme="majorHAnsi"/>
          <w:color w:val="000000" w:themeColor="text1"/>
          <w:sz w:val="27"/>
          <w:szCs w:val="27"/>
        </w:rPr>
        <w:t>sino también la continuación de esta audiencia</w:t>
      </w:r>
    </w:p>
    <w:p w:rsidR="00BB62EA" w:rsidRPr="003D4D6C" w:rsidRDefault="00BB62EA" w:rsidP="00BB62EA">
      <w:pPr>
        <w:jc w:val="both"/>
        <w:rPr>
          <w:rFonts w:asciiTheme="majorHAnsi" w:hAnsiTheme="majorHAnsi" w:cstheme="majorHAnsi"/>
          <w:color w:val="000000" w:themeColor="text1"/>
          <w:sz w:val="27"/>
          <w:szCs w:val="27"/>
        </w:rPr>
      </w:pPr>
    </w:p>
    <w:p w:rsidR="00BB62EA" w:rsidRPr="003D4D6C" w:rsidRDefault="00BB62EA" w:rsidP="00BB62EA">
      <w:pPr>
        <w:rPr>
          <w:rFonts w:asciiTheme="majorHAnsi" w:hAnsiTheme="majorHAnsi" w:cstheme="majorHAnsi"/>
          <w:color w:val="000000" w:themeColor="text1"/>
          <w:sz w:val="27"/>
          <w:szCs w:val="27"/>
        </w:rPr>
      </w:pPr>
    </w:p>
    <w:p w:rsidR="00BB62EA" w:rsidRPr="003D4D6C" w:rsidRDefault="00BB62EA" w:rsidP="00BB62EA">
      <w:pPr>
        <w:rPr>
          <w:rFonts w:asciiTheme="majorHAnsi" w:hAnsiTheme="majorHAnsi" w:cstheme="majorHAnsi"/>
          <w:color w:val="000000" w:themeColor="text1"/>
          <w:sz w:val="27"/>
          <w:szCs w:val="27"/>
        </w:rPr>
      </w:pPr>
    </w:p>
    <w:p w:rsidR="00BB62EA" w:rsidRPr="003D4D6C" w:rsidRDefault="00BB62EA" w:rsidP="00BB62EA">
      <w:pPr>
        <w:rPr>
          <w:rFonts w:asciiTheme="majorHAnsi" w:hAnsiTheme="majorHAnsi" w:cstheme="majorHAnsi"/>
          <w:color w:val="000000" w:themeColor="text1"/>
          <w:sz w:val="27"/>
          <w:szCs w:val="27"/>
        </w:rPr>
      </w:pPr>
    </w:p>
    <w:tbl>
      <w:tblPr>
        <w:tblStyle w:val="Tablaconcuadrcula"/>
        <w:tblW w:w="0" w:type="auto"/>
        <w:tblLook w:val="04A0" w:firstRow="1" w:lastRow="0" w:firstColumn="1" w:lastColumn="0" w:noHBand="0" w:noVBand="1"/>
      </w:tblPr>
      <w:tblGrid>
        <w:gridCol w:w="8636"/>
      </w:tblGrid>
      <w:tr w:rsidR="00BB62EA" w:rsidRPr="003D4D6C" w:rsidTr="0021573E">
        <w:tc>
          <w:tcPr>
            <w:tcW w:w="8636" w:type="dxa"/>
            <w:tcBorders>
              <w:top w:val="nil"/>
              <w:left w:val="nil"/>
              <w:bottom w:val="nil"/>
              <w:right w:val="nil"/>
            </w:tcBorders>
          </w:tcPr>
          <w:p w:rsidR="00BB62EA" w:rsidRPr="003D4D6C" w:rsidRDefault="00BB62EA" w:rsidP="0021573E">
            <w:pPr>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ARTICULOS INFRINGIDOS DE LA LEY 1801 DE 2016</w:t>
            </w:r>
          </w:p>
        </w:tc>
      </w:tr>
    </w:tbl>
    <w:p w:rsidR="00BB62EA" w:rsidRPr="003D4D6C" w:rsidRDefault="00BB62EA" w:rsidP="00BB62EA">
      <w:pPr>
        <w:rPr>
          <w:rFonts w:asciiTheme="majorHAnsi" w:hAnsiTheme="majorHAnsi" w:cstheme="majorHAnsi"/>
          <w:color w:val="000000" w:themeColor="text1"/>
          <w:sz w:val="27"/>
          <w:szCs w:val="27"/>
        </w:rPr>
      </w:pPr>
    </w:p>
    <w:p w:rsidR="00BB62EA" w:rsidRPr="003D4D6C" w:rsidRDefault="00BB62EA" w:rsidP="00BB62EA">
      <w:pPr>
        <w:jc w:val="both"/>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Art</w:t>
      </w:r>
      <w:r w:rsidR="0056605F" w:rsidRPr="003D4D6C">
        <w:rPr>
          <w:rFonts w:asciiTheme="majorHAnsi" w:hAnsiTheme="majorHAnsi" w:cstheme="majorHAnsi"/>
          <w:color w:val="000000" w:themeColor="text1"/>
          <w:sz w:val="27"/>
          <w:szCs w:val="27"/>
        </w:rPr>
        <w:t>ículo 135, Literal A, Numeral</w:t>
      </w:r>
      <w:r w:rsidRPr="003D4D6C">
        <w:rPr>
          <w:rFonts w:asciiTheme="majorHAnsi" w:hAnsiTheme="majorHAnsi" w:cstheme="majorHAnsi"/>
          <w:color w:val="000000" w:themeColor="text1"/>
          <w:sz w:val="27"/>
          <w:szCs w:val="27"/>
        </w:rPr>
        <w:t xml:space="preserve"> 3</w:t>
      </w:r>
      <w:r w:rsidRPr="003D4D6C">
        <w:rPr>
          <w:rFonts w:asciiTheme="majorHAnsi" w:hAnsiTheme="majorHAnsi" w:cstheme="majorHAnsi"/>
          <w:color w:val="000000" w:themeColor="text1"/>
          <w:sz w:val="27"/>
          <w:szCs w:val="27"/>
        </w:rPr>
        <w:t xml:space="preserve"> De La Ley 1801 De 2016, comportamientos contrarios a la integridad urbanística.</w:t>
      </w:r>
    </w:p>
    <w:p w:rsidR="00BB62EA" w:rsidRPr="003D4D6C" w:rsidRDefault="00BB62EA" w:rsidP="00BB62EA">
      <w:pPr>
        <w:jc w:val="both"/>
        <w:rPr>
          <w:rFonts w:asciiTheme="majorHAnsi" w:hAnsiTheme="majorHAnsi" w:cstheme="majorHAnsi"/>
          <w:color w:val="000000" w:themeColor="text1"/>
          <w:sz w:val="27"/>
          <w:szCs w:val="27"/>
        </w:rPr>
      </w:pPr>
    </w:p>
    <w:p w:rsidR="00BB62EA" w:rsidRPr="003D4D6C" w:rsidRDefault="00BB62EA" w:rsidP="00BB62EA">
      <w:pPr>
        <w:jc w:val="both"/>
        <w:rPr>
          <w:rFonts w:asciiTheme="majorHAnsi" w:hAnsiTheme="majorHAnsi" w:cstheme="majorHAnsi"/>
          <w:color w:val="000000" w:themeColor="text1"/>
          <w:sz w:val="27"/>
          <w:szCs w:val="27"/>
        </w:rPr>
      </w:pPr>
    </w:p>
    <w:p w:rsidR="00BB62EA" w:rsidRPr="003D4D6C" w:rsidRDefault="00BB62EA" w:rsidP="00BB62EA">
      <w:pPr>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MEDIDAS CORRECTIVAS A APLICAR</w:t>
      </w:r>
    </w:p>
    <w:p w:rsidR="00BB62EA" w:rsidRPr="003D4D6C" w:rsidRDefault="00BB62EA" w:rsidP="00BB62EA">
      <w:pPr>
        <w:rPr>
          <w:rFonts w:asciiTheme="majorHAnsi" w:hAnsiTheme="majorHAnsi" w:cstheme="majorHAnsi"/>
          <w:color w:val="000000" w:themeColor="text1"/>
          <w:sz w:val="27"/>
          <w:szCs w:val="27"/>
        </w:rPr>
      </w:pPr>
    </w:p>
    <w:p w:rsidR="00BB62EA" w:rsidRPr="003D4D6C" w:rsidRDefault="00BB62EA" w:rsidP="00BB62EA">
      <w:pPr>
        <w:rPr>
          <w:rFonts w:asciiTheme="majorHAnsi" w:hAnsiTheme="majorHAnsi" w:cstheme="majorHAnsi"/>
          <w:color w:val="000000" w:themeColor="text1"/>
          <w:sz w:val="27"/>
          <w:szCs w:val="27"/>
        </w:rPr>
      </w:pPr>
      <w:r w:rsidRPr="003D4D6C">
        <w:rPr>
          <w:rFonts w:asciiTheme="majorHAnsi" w:hAnsiTheme="majorHAnsi" w:cstheme="majorHAnsi"/>
          <w:b/>
          <w:color w:val="000000" w:themeColor="text1"/>
          <w:sz w:val="27"/>
          <w:szCs w:val="27"/>
        </w:rPr>
        <w:t>Numeral 3</w:t>
      </w:r>
      <w:r w:rsidRPr="003D4D6C">
        <w:rPr>
          <w:rFonts w:asciiTheme="majorHAnsi" w:hAnsiTheme="majorHAnsi" w:cstheme="majorHAnsi"/>
          <w:color w:val="000000" w:themeColor="text1"/>
          <w:sz w:val="27"/>
          <w:szCs w:val="27"/>
        </w:rPr>
        <w:t xml:space="preserve"> “Multa especial por infracción urbanística; demolición de obra; construcción, cerramiento, reparación o mantenimiento de inmueble; remoción de muebles”</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bookmarkStart w:id="0" w:name="27.2"/>
      <w:bookmarkStart w:id="1" w:name="27.3"/>
      <w:bookmarkStart w:id="2" w:name="27.4"/>
      <w:bookmarkStart w:id="3" w:name="27.5"/>
      <w:bookmarkStart w:id="4" w:name="27.6"/>
      <w:bookmarkStart w:id="5" w:name="27.7"/>
      <w:bookmarkStart w:id="6" w:name="27.pt2"/>
      <w:bookmarkEnd w:id="0"/>
      <w:bookmarkEnd w:id="1"/>
      <w:bookmarkEnd w:id="2"/>
      <w:bookmarkEnd w:id="3"/>
      <w:bookmarkEnd w:id="4"/>
      <w:bookmarkEnd w:id="5"/>
      <w:bookmarkEnd w:id="6"/>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APLICACIÓN DEL ARTÍCULO 223, NUMERAL 3, LITERAL C. PRUEBAS</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El Despacho procede a revisar, tener en cuenta y decretar las pruebas que considere pertinentes y conducentes y lo hace así:</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u w:val="single"/>
        </w:rPr>
        <w:t>En esta audiencia se cuenta con lo siguiente</w:t>
      </w:r>
      <w:r w:rsidRPr="003D4D6C">
        <w:rPr>
          <w:rFonts w:asciiTheme="majorHAnsi" w:hAnsiTheme="majorHAnsi" w:cstheme="majorHAnsi"/>
          <w:color w:val="000000" w:themeColor="text1"/>
          <w:sz w:val="27"/>
          <w:szCs w:val="27"/>
        </w:rPr>
        <w:t>:</w:t>
      </w:r>
    </w:p>
    <w:p w:rsidR="00BB62EA" w:rsidRPr="003D4D6C" w:rsidRDefault="00BB62EA" w:rsidP="00BB62EA">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3D4D6C">
        <w:rPr>
          <w:rFonts w:asciiTheme="majorHAnsi" w:hAnsiTheme="majorHAnsi" w:cstheme="majorHAnsi"/>
          <w:color w:val="000000" w:themeColor="text1"/>
          <w:sz w:val="27"/>
          <w:szCs w:val="27"/>
          <w:lang w:eastAsia="es-CO"/>
        </w:rPr>
        <w:t>Consigna realizada en la Inspección 9B (</w:t>
      </w:r>
      <w:r w:rsidRPr="003D4D6C">
        <w:rPr>
          <w:rFonts w:asciiTheme="majorHAnsi" w:hAnsiTheme="majorHAnsi" w:cstheme="majorHAnsi"/>
          <w:b/>
          <w:color w:val="000000" w:themeColor="text1"/>
          <w:sz w:val="27"/>
          <w:szCs w:val="27"/>
          <w:lang w:eastAsia="es-CO"/>
        </w:rPr>
        <w:t>FOLIO 1</w:t>
      </w:r>
      <w:r w:rsidRPr="003D4D6C">
        <w:rPr>
          <w:rFonts w:asciiTheme="majorHAnsi" w:hAnsiTheme="majorHAnsi" w:cstheme="majorHAnsi"/>
          <w:color w:val="000000" w:themeColor="text1"/>
          <w:sz w:val="27"/>
          <w:szCs w:val="27"/>
          <w:lang w:eastAsia="es-CO"/>
        </w:rPr>
        <w:t>)</w:t>
      </w:r>
    </w:p>
    <w:p w:rsidR="00BB62EA" w:rsidRPr="003D4D6C" w:rsidRDefault="00BB62EA" w:rsidP="00BB62EA">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3D4D6C">
        <w:rPr>
          <w:rFonts w:asciiTheme="majorHAnsi" w:hAnsiTheme="majorHAnsi" w:cstheme="majorHAnsi"/>
          <w:color w:val="000000" w:themeColor="text1"/>
          <w:sz w:val="27"/>
          <w:szCs w:val="27"/>
          <w:lang w:eastAsia="es-CO"/>
        </w:rPr>
        <w:t>Inspección ocular practicada por la Inspección 9B (</w:t>
      </w:r>
      <w:r w:rsidRPr="003D4D6C">
        <w:rPr>
          <w:rFonts w:asciiTheme="majorHAnsi" w:hAnsiTheme="majorHAnsi" w:cstheme="majorHAnsi"/>
          <w:b/>
          <w:color w:val="000000" w:themeColor="text1"/>
          <w:sz w:val="27"/>
          <w:szCs w:val="27"/>
          <w:lang w:eastAsia="es-CO"/>
        </w:rPr>
        <w:t>FOLIO 3</w:t>
      </w:r>
      <w:r w:rsidRPr="003D4D6C">
        <w:rPr>
          <w:rFonts w:asciiTheme="majorHAnsi" w:hAnsiTheme="majorHAnsi" w:cstheme="majorHAnsi"/>
          <w:color w:val="000000" w:themeColor="text1"/>
          <w:sz w:val="27"/>
          <w:szCs w:val="27"/>
          <w:lang w:eastAsia="es-CO"/>
        </w:rPr>
        <w:t>)</w:t>
      </w:r>
    </w:p>
    <w:p w:rsidR="00BB62EA" w:rsidRPr="003D4D6C" w:rsidRDefault="00BB62EA" w:rsidP="00BB62EA">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3D4D6C">
        <w:rPr>
          <w:rFonts w:asciiTheme="majorHAnsi" w:hAnsiTheme="majorHAnsi" w:cstheme="majorHAnsi"/>
          <w:color w:val="000000" w:themeColor="text1"/>
          <w:sz w:val="27"/>
          <w:szCs w:val="27"/>
          <w:lang w:eastAsia="es-CO"/>
        </w:rPr>
        <w:t>Consigna realizada en la Inspección 9B (</w:t>
      </w:r>
      <w:r w:rsidRPr="003D4D6C">
        <w:rPr>
          <w:rFonts w:asciiTheme="majorHAnsi" w:hAnsiTheme="majorHAnsi" w:cstheme="majorHAnsi"/>
          <w:b/>
          <w:color w:val="000000" w:themeColor="text1"/>
          <w:sz w:val="27"/>
          <w:szCs w:val="27"/>
          <w:lang w:eastAsia="es-CO"/>
        </w:rPr>
        <w:t>FOLIO 11</w:t>
      </w:r>
      <w:r w:rsidRPr="003D4D6C">
        <w:rPr>
          <w:rFonts w:asciiTheme="majorHAnsi" w:hAnsiTheme="majorHAnsi" w:cstheme="majorHAnsi"/>
          <w:color w:val="000000" w:themeColor="text1"/>
          <w:sz w:val="27"/>
          <w:szCs w:val="27"/>
          <w:lang w:eastAsia="es-CO"/>
        </w:rPr>
        <w:t>)</w:t>
      </w:r>
    </w:p>
    <w:p w:rsidR="00BB62EA" w:rsidRPr="003D4D6C" w:rsidRDefault="00BB62EA" w:rsidP="00BB62EA">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3D4D6C">
        <w:rPr>
          <w:rFonts w:asciiTheme="majorHAnsi" w:hAnsiTheme="majorHAnsi" w:cstheme="majorHAnsi"/>
          <w:color w:val="000000" w:themeColor="text1"/>
          <w:sz w:val="27"/>
          <w:szCs w:val="27"/>
          <w:lang w:eastAsia="es-CO"/>
        </w:rPr>
        <w:t>Fotografía de una visita realizada el día 28 de Julio de 2017 (</w:t>
      </w:r>
      <w:r w:rsidR="00FC106D" w:rsidRPr="003D4D6C">
        <w:rPr>
          <w:rFonts w:asciiTheme="majorHAnsi" w:hAnsiTheme="majorHAnsi" w:cstheme="majorHAnsi"/>
          <w:b/>
          <w:color w:val="000000" w:themeColor="text1"/>
          <w:sz w:val="27"/>
          <w:szCs w:val="27"/>
          <w:lang w:eastAsia="es-CO"/>
        </w:rPr>
        <w:t>FOLIO 12</w:t>
      </w:r>
      <w:r w:rsidRPr="003D4D6C">
        <w:rPr>
          <w:rFonts w:asciiTheme="majorHAnsi" w:hAnsiTheme="majorHAnsi" w:cstheme="majorHAnsi"/>
          <w:color w:val="000000" w:themeColor="text1"/>
          <w:sz w:val="27"/>
          <w:szCs w:val="27"/>
          <w:lang w:eastAsia="es-CO"/>
        </w:rPr>
        <w:t>)</w:t>
      </w:r>
    </w:p>
    <w:p w:rsidR="00BB62EA" w:rsidRPr="003D4D6C" w:rsidRDefault="00BB62EA" w:rsidP="00BB62EA">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3D4D6C">
        <w:rPr>
          <w:rFonts w:asciiTheme="majorHAnsi" w:hAnsiTheme="majorHAnsi" w:cstheme="majorHAnsi"/>
          <w:color w:val="000000" w:themeColor="text1"/>
          <w:sz w:val="27"/>
          <w:szCs w:val="27"/>
          <w:lang w:eastAsia="es-CO"/>
        </w:rPr>
        <w:t>Inspección ocular practicada por la Inspección 9B (</w:t>
      </w:r>
      <w:r w:rsidRPr="003D4D6C">
        <w:rPr>
          <w:rFonts w:asciiTheme="majorHAnsi" w:hAnsiTheme="majorHAnsi" w:cstheme="majorHAnsi"/>
          <w:b/>
          <w:color w:val="000000" w:themeColor="text1"/>
          <w:sz w:val="27"/>
          <w:szCs w:val="27"/>
          <w:lang w:eastAsia="es-CO"/>
        </w:rPr>
        <w:t>FOLIO</w:t>
      </w:r>
      <w:r w:rsidR="00FC106D" w:rsidRPr="003D4D6C">
        <w:rPr>
          <w:rFonts w:asciiTheme="majorHAnsi" w:hAnsiTheme="majorHAnsi" w:cstheme="majorHAnsi"/>
          <w:b/>
          <w:color w:val="000000" w:themeColor="text1"/>
          <w:sz w:val="27"/>
          <w:szCs w:val="27"/>
          <w:lang w:eastAsia="es-CO"/>
        </w:rPr>
        <w:t xml:space="preserve"> 13</w:t>
      </w:r>
      <w:r w:rsidRPr="003D4D6C">
        <w:rPr>
          <w:rFonts w:asciiTheme="majorHAnsi" w:hAnsiTheme="majorHAnsi" w:cstheme="majorHAnsi"/>
          <w:color w:val="000000" w:themeColor="text1"/>
          <w:sz w:val="27"/>
          <w:szCs w:val="27"/>
          <w:lang w:eastAsia="es-CO"/>
        </w:rPr>
        <w:t>)</w:t>
      </w:r>
    </w:p>
    <w:p w:rsidR="00BB62EA" w:rsidRPr="003D4D6C" w:rsidRDefault="00FC106D" w:rsidP="00BB62EA">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3D4D6C">
        <w:rPr>
          <w:rFonts w:asciiTheme="majorHAnsi" w:hAnsiTheme="majorHAnsi" w:cstheme="majorHAnsi"/>
          <w:color w:val="000000" w:themeColor="text1"/>
          <w:sz w:val="27"/>
          <w:szCs w:val="27"/>
          <w:lang w:eastAsia="es-CO"/>
        </w:rPr>
        <w:t>Informe técnico administrativo realizado por la Secretaria de Gestión y Control Territorial (</w:t>
      </w:r>
      <w:r w:rsidRPr="003D4D6C">
        <w:rPr>
          <w:rFonts w:asciiTheme="majorHAnsi" w:hAnsiTheme="majorHAnsi" w:cstheme="majorHAnsi"/>
          <w:b/>
          <w:color w:val="000000" w:themeColor="text1"/>
          <w:sz w:val="27"/>
          <w:szCs w:val="27"/>
          <w:lang w:eastAsia="es-CO"/>
        </w:rPr>
        <w:t>FOLIOS 16, 17 Y 18</w:t>
      </w:r>
      <w:r w:rsidRPr="003D4D6C">
        <w:rPr>
          <w:rFonts w:asciiTheme="majorHAnsi" w:hAnsiTheme="majorHAnsi" w:cstheme="majorHAnsi"/>
          <w:color w:val="000000" w:themeColor="text1"/>
          <w:sz w:val="27"/>
          <w:szCs w:val="27"/>
          <w:lang w:eastAsia="es-CO"/>
        </w:rPr>
        <w:t>)</w:t>
      </w:r>
    </w:p>
    <w:p w:rsidR="00BB62EA" w:rsidRPr="003D4D6C" w:rsidRDefault="00BB62EA" w:rsidP="00BB62EA">
      <w:pPr>
        <w:pStyle w:val="Prrafodelista"/>
        <w:shd w:val="clear" w:color="auto" w:fill="FFFFFF"/>
        <w:spacing w:before="100" w:beforeAutospacing="1" w:after="100" w:afterAutospacing="1"/>
        <w:jc w:val="both"/>
        <w:rPr>
          <w:rFonts w:asciiTheme="majorHAnsi" w:hAnsiTheme="majorHAnsi" w:cstheme="majorHAnsi"/>
          <w:color w:val="000000" w:themeColor="text1"/>
          <w:sz w:val="27"/>
          <w:szCs w:val="27"/>
          <w:lang w:eastAsia="es-CO"/>
        </w:rPr>
      </w:pPr>
      <w:r w:rsidRPr="003D4D6C">
        <w:rPr>
          <w:rFonts w:asciiTheme="majorHAnsi" w:hAnsiTheme="majorHAnsi" w:cstheme="majorHAnsi"/>
          <w:color w:val="000000" w:themeColor="text1"/>
          <w:sz w:val="27"/>
          <w:szCs w:val="27"/>
          <w:lang w:eastAsia="es-CO"/>
        </w:rPr>
        <w:t xml:space="preserve"> </w:t>
      </w: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APLICACIÓN DEL ARTÍCULO 223, NUMERAL 3, LITERAL D. DECISIÓN</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Agotada la etapa probatoria, el despacho procede a tomar la decisión de fondo que en derecho corresponda a este caso en análisis (Artículo 223, numeral 3, literal D, del Código Nacional de Policía), y lo hace así:</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HECHOS:</w:t>
      </w:r>
    </w:p>
    <w:p w:rsidR="00BB62EA" w:rsidRPr="003D4D6C" w:rsidRDefault="00BB62EA" w:rsidP="00BB62EA">
      <w:pPr>
        <w:ind w:left="-142"/>
        <w:jc w:val="both"/>
        <w:rPr>
          <w:rFonts w:asciiTheme="majorHAnsi" w:hAnsiTheme="majorHAnsi" w:cstheme="majorHAnsi"/>
          <w:sz w:val="27"/>
          <w:szCs w:val="27"/>
        </w:rPr>
      </w:pPr>
      <w:r w:rsidRPr="003D4D6C">
        <w:rPr>
          <w:rFonts w:asciiTheme="majorHAnsi" w:hAnsiTheme="majorHAnsi" w:cstheme="majorHAnsi"/>
          <w:sz w:val="27"/>
          <w:szCs w:val="27"/>
        </w:rPr>
        <w:lastRenderedPageBreak/>
        <w:t>Que la Inspección 9B de Policía Urbana de Primera Categoría, con el fin de darle trámite a un proceso por comportamientos que afectan la integridad urbanística, conforme a lo consagrado en el Artícul</w:t>
      </w:r>
      <w:r w:rsidR="0056605F" w:rsidRPr="003D4D6C">
        <w:rPr>
          <w:rFonts w:asciiTheme="majorHAnsi" w:hAnsiTheme="majorHAnsi" w:cstheme="majorHAnsi"/>
          <w:sz w:val="27"/>
          <w:szCs w:val="27"/>
        </w:rPr>
        <w:t xml:space="preserve">o 135, literal A. Numeral 3 </w:t>
      </w:r>
      <w:r w:rsidRPr="003D4D6C">
        <w:rPr>
          <w:rFonts w:asciiTheme="majorHAnsi" w:hAnsiTheme="majorHAnsi" w:cstheme="majorHAnsi"/>
          <w:sz w:val="27"/>
          <w:szCs w:val="27"/>
        </w:rPr>
        <w:t xml:space="preserve">de Ley 1801 de 2016, procedió a introducir en la plataforma sistemática THETA dicha denuncia, </w:t>
      </w:r>
      <w:r w:rsidR="00FC106D" w:rsidRPr="003D4D6C">
        <w:rPr>
          <w:rFonts w:asciiTheme="majorHAnsi" w:hAnsiTheme="majorHAnsi" w:cstheme="majorHAnsi"/>
          <w:sz w:val="27"/>
          <w:szCs w:val="27"/>
        </w:rPr>
        <w:t>el día</w:t>
      </w:r>
      <w:r w:rsidR="00FC106D" w:rsidRPr="003D4D6C">
        <w:rPr>
          <w:rFonts w:asciiTheme="majorHAnsi" w:hAnsiTheme="majorHAnsi" w:cstheme="majorHAnsi"/>
          <w:b/>
          <w:sz w:val="27"/>
          <w:szCs w:val="27"/>
        </w:rPr>
        <w:t xml:space="preserve"> </w:t>
      </w:r>
      <w:r w:rsidR="00D035F1" w:rsidRPr="003D4D6C">
        <w:rPr>
          <w:rFonts w:asciiTheme="majorHAnsi" w:hAnsiTheme="majorHAnsi" w:cstheme="majorHAnsi"/>
          <w:b/>
          <w:sz w:val="27"/>
          <w:szCs w:val="27"/>
        </w:rPr>
        <w:t>02</w:t>
      </w:r>
      <w:r w:rsidRPr="003D4D6C">
        <w:rPr>
          <w:rFonts w:asciiTheme="majorHAnsi" w:hAnsiTheme="majorHAnsi" w:cstheme="majorHAnsi"/>
          <w:b/>
          <w:sz w:val="27"/>
          <w:szCs w:val="27"/>
        </w:rPr>
        <w:t xml:space="preserve"> DE </w:t>
      </w:r>
      <w:r w:rsidR="00D035F1" w:rsidRPr="003D4D6C">
        <w:rPr>
          <w:rFonts w:asciiTheme="majorHAnsi" w:hAnsiTheme="majorHAnsi" w:cstheme="majorHAnsi"/>
          <w:b/>
          <w:sz w:val="27"/>
          <w:szCs w:val="27"/>
        </w:rPr>
        <w:t xml:space="preserve">FEBRERO </w:t>
      </w:r>
      <w:r w:rsidRPr="003D4D6C">
        <w:rPr>
          <w:rFonts w:asciiTheme="majorHAnsi" w:hAnsiTheme="majorHAnsi" w:cstheme="majorHAnsi"/>
          <w:b/>
          <w:sz w:val="27"/>
          <w:szCs w:val="27"/>
        </w:rPr>
        <w:t xml:space="preserve">DE </w:t>
      </w:r>
      <w:r w:rsidR="00D035F1" w:rsidRPr="003D4D6C">
        <w:rPr>
          <w:rFonts w:asciiTheme="majorHAnsi" w:hAnsiTheme="majorHAnsi" w:cstheme="majorHAnsi"/>
          <w:b/>
          <w:sz w:val="27"/>
          <w:szCs w:val="27"/>
        </w:rPr>
        <w:t>2015</w:t>
      </w:r>
      <w:r w:rsidRPr="003D4D6C">
        <w:rPr>
          <w:rFonts w:asciiTheme="majorHAnsi" w:hAnsiTheme="majorHAnsi" w:cstheme="majorHAnsi"/>
          <w:sz w:val="27"/>
          <w:szCs w:val="27"/>
        </w:rPr>
        <w:t xml:space="preserve">, la cual fue firmada por el funcionario adscrito a este despacho, como obra en el expediente según el número de radicado No. </w:t>
      </w:r>
      <w:r w:rsidRPr="003D4D6C">
        <w:rPr>
          <w:rFonts w:asciiTheme="majorHAnsi" w:hAnsiTheme="majorHAnsi" w:cstheme="majorHAnsi"/>
          <w:b/>
          <w:sz w:val="27"/>
          <w:szCs w:val="27"/>
        </w:rPr>
        <w:t>2-25012-18</w:t>
      </w:r>
      <w:r w:rsidRPr="003D4D6C">
        <w:rPr>
          <w:rFonts w:asciiTheme="majorHAnsi" w:hAnsiTheme="majorHAnsi" w:cstheme="majorHAnsi"/>
          <w:b/>
          <w:sz w:val="27"/>
          <w:szCs w:val="27"/>
        </w:rPr>
        <w:t xml:space="preserve"> </w:t>
      </w:r>
      <w:r w:rsidRPr="003D4D6C">
        <w:rPr>
          <w:rFonts w:asciiTheme="majorHAnsi" w:hAnsiTheme="majorHAnsi" w:cstheme="majorHAnsi"/>
          <w:sz w:val="27"/>
          <w:szCs w:val="27"/>
        </w:rPr>
        <w:t>(</w:t>
      </w:r>
      <w:r w:rsidRPr="003D4D6C">
        <w:rPr>
          <w:rFonts w:asciiTheme="majorHAnsi" w:hAnsiTheme="majorHAnsi" w:cstheme="majorHAnsi"/>
          <w:b/>
          <w:sz w:val="27"/>
          <w:szCs w:val="27"/>
        </w:rPr>
        <w:t>FOLIO</w:t>
      </w:r>
      <w:r w:rsidRPr="003D4D6C">
        <w:rPr>
          <w:rFonts w:asciiTheme="majorHAnsi" w:hAnsiTheme="majorHAnsi" w:cstheme="majorHAnsi"/>
          <w:sz w:val="27"/>
          <w:szCs w:val="27"/>
        </w:rPr>
        <w:t xml:space="preserve"> </w:t>
      </w:r>
      <w:r w:rsidR="00D035F1" w:rsidRPr="003D4D6C">
        <w:rPr>
          <w:rFonts w:asciiTheme="majorHAnsi" w:hAnsiTheme="majorHAnsi" w:cstheme="majorHAnsi"/>
          <w:b/>
          <w:sz w:val="27"/>
          <w:szCs w:val="27"/>
        </w:rPr>
        <w:t>1</w:t>
      </w:r>
      <w:r w:rsidRPr="003D4D6C">
        <w:rPr>
          <w:rFonts w:asciiTheme="majorHAnsi" w:hAnsiTheme="majorHAnsi" w:cstheme="majorHAnsi"/>
          <w:sz w:val="27"/>
          <w:szCs w:val="27"/>
        </w:rPr>
        <w:t>).</w:t>
      </w:r>
    </w:p>
    <w:p w:rsidR="00BB62EA" w:rsidRPr="003D4D6C" w:rsidRDefault="00BB62EA" w:rsidP="00BB62EA">
      <w:pPr>
        <w:jc w:val="both"/>
        <w:rPr>
          <w:rFonts w:asciiTheme="majorHAnsi" w:hAnsiTheme="majorHAnsi" w:cstheme="majorHAnsi"/>
          <w:sz w:val="27"/>
          <w:szCs w:val="27"/>
        </w:rPr>
      </w:pPr>
    </w:p>
    <w:p w:rsidR="00D035F1" w:rsidRPr="003D4D6C" w:rsidRDefault="00BB62EA" w:rsidP="00BB62EA">
      <w:pPr>
        <w:ind w:left="-142"/>
        <w:jc w:val="both"/>
        <w:rPr>
          <w:rFonts w:asciiTheme="majorHAnsi" w:hAnsiTheme="majorHAnsi" w:cstheme="majorHAnsi"/>
          <w:sz w:val="27"/>
          <w:szCs w:val="27"/>
        </w:rPr>
      </w:pPr>
      <w:r w:rsidRPr="003D4D6C">
        <w:rPr>
          <w:rFonts w:asciiTheme="majorHAnsi" w:hAnsiTheme="majorHAnsi" w:cstheme="majorHAnsi"/>
          <w:sz w:val="27"/>
          <w:szCs w:val="27"/>
        </w:rPr>
        <w:t xml:space="preserve">Que revisado el expediente antes mencionado se pudo constatar que esta Inspección 9B Recibió el informe técnico administrativo por parte de Secretaría de Gestión y Control Territorial con fecha del </w:t>
      </w:r>
      <w:r w:rsidRPr="003D4D6C">
        <w:rPr>
          <w:rFonts w:asciiTheme="majorHAnsi" w:hAnsiTheme="majorHAnsi" w:cstheme="majorHAnsi"/>
          <w:b/>
          <w:sz w:val="27"/>
          <w:szCs w:val="27"/>
        </w:rPr>
        <w:t xml:space="preserve">DÍA </w:t>
      </w:r>
      <w:r w:rsidR="00D035F1" w:rsidRPr="003D4D6C">
        <w:rPr>
          <w:rFonts w:asciiTheme="majorHAnsi" w:hAnsiTheme="majorHAnsi" w:cstheme="majorHAnsi"/>
          <w:b/>
          <w:sz w:val="27"/>
          <w:szCs w:val="27"/>
        </w:rPr>
        <w:t>18</w:t>
      </w:r>
      <w:r w:rsidRPr="003D4D6C">
        <w:rPr>
          <w:rFonts w:asciiTheme="majorHAnsi" w:hAnsiTheme="majorHAnsi" w:cstheme="majorHAnsi"/>
          <w:b/>
          <w:sz w:val="27"/>
          <w:szCs w:val="27"/>
        </w:rPr>
        <w:t xml:space="preserve"> DE </w:t>
      </w:r>
      <w:r w:rsidR="00D035F1" w:rsidRPr="003D4D6C">
        <w:rPr>
          <w:rFonts w:asciiTheme="majorHAnsi" w:hAnsiTheme="majorHAnsi" w:cstheme="majorHAnsi"/>
          <w:b/>
          <w:sz w:val="27"/>
          <w:szCs w:val="27"/>
        </w:rPr>
        <w:t>DICIEMBRE</w:t>
      </w:r>
      <w:r w:rsidRPr="003D4D6C">
        <w:rPr>
          <w:rFonts w:asciiTheme="majorHAnsi" w:hAnsiTheme="majorHAnsi" w:cstheme="majorHAnsi"/>
          <w:b/>
          <w:sz w:val="27"/>
          <w:szCs w:val="27"/>
        </w:rPr>
        <w:t xml:space="preserve"> DE </w:t>
      </w:r>
      <w:r w:rsidR="00D035F1" w:rsidRPr="003D4D6C">
        <w:rPr>
          <w:rFonts w:asciiTheme="majorHAnsi" w:hAnsiTheme="majorHAnsi" w:cstheme="majorHAnsi"/>
          <w:b/>
          <w:sz w:val="27"/>
          <w:szCs w:val="27"/>
        </w:rPr>
        <w:t>2019</w:t>
      </w:r>
      <w:r w:rsidRPr="003D4D6C">
        <w:rPr>
          <w:rFonts w:asciiTheme="majorHAnsi" w:hAnsiTheme="majorHAnsi" w:cstheme="majorHAnsi"/>
          <w:sz w:val="27"/>
          <w:szCs w:val="27"/>
        </w:rPr>
        <w:t xml:space="preserve">, y radicado con el número </w:t>
      </w:r>
      <w:r w:rsidR="00D035F1" w:rsidRPr="003D4D6C">
        <w:rPr>
          <w:rFonts w:asciiTheme="majorHAnsi" w:hAnsiTheme="majorHAnsi" w:cstheme="majorHAnsi"/>
          <w:b/>
          <w:sz w:val="27"/>
          <w:szCs w:val="27"/>
        </w:rPr>
        <w:t>201920117930</w:t>
      </w:r>
      <w:r w:rsidRPr="003D4D6C">
        <w:rPr>
          <w:rFonts w:asciiTheme="majorHAnsi" w:hAnsiTheme="majorHAnsi" w:cstheme="majorHAnsi"/>
          <w:sz w:val="27"/>
          <w:szCs w:val="27"/>
        </w:rPr>
        <w:t xml:space="preserve"> (</w:t>
      </w:r>
      <w:r w:rsidRPr="003D4D6C">
        <w:rPr>
          <w:rFonts w:asciiTheme="majorHAnsi" w:hAnsiTheme="majorHAnsi" w:cstheme="majorHAnsi"/>
          <w:b/>
          <w:sz w:val="27"/>
          <w:szCs w:val="27"/>
        </w:rPr>
        <w:t xml:space="preserve">FOLIOS </w:t>
      </w:r>
      <w:r w:rsidR="00D035F1" w:rsidRPr="003D4D6C">
        <w:rPr>
          <w:rFonts w:asciiTheme="majorHAnsi" w:hAnsiTheme="majorHAnsi" w:cstheme="majorHAnsi"/>
          <w:b/>
          <w:sz w:val="27"/>
          <w:szCs w:val="27"/>
        </w:rPr>
        <w:t>16, 17 Y 18</w:t>
      </w:r>
      <w:r w:rsidRPr="003D4D6C">
        <w:rPr>
          <w:rFonts w:asciiTheme="majorHAnsi" w:hAnsiTheme="majorHAnsi" w:cstheme="majorHAnsi"/>
          <w:sz w:val="27"/>
          <w:szCs w:val="27"/>
        </w:rPr>
        <w:t>) en el cual se realizó un seguimiento y monitoreo de la construcción ubicada en la</w:t>
      </w:r>
      <w:r w:rsidRPr="003D4D6C">
        <w:rPr>
          <w:rFonts w:asciiTheme="majorHAnsi" w:hAnsiTheme="majorHAnsi" w:cstheme="majorHAnsi"/>
          <w:b/>
          <w:sz w:val="27"/>
          <w:szCs w:val="27"/>
        </w:rPr>
        <w:t xml:space="preserve"> </w:t>
      </w:r>
      <w:r w:rsidR="00D035F1" w:rsidRPr="003D4D6C">
        <w:rPr>
          <w:rFonts w:asciiTheme="majorHAnsi" w:hAnsiTheme="majorHAnsi" w:cstheme="majorHAnsi"/>
          <w:b/>
          <w:color w:val="000000" w:themeColor="text1"/>
          <w:sz w:val="27"/>
          <w:szCs w:val="27"/>
        </w:rPr>
        <w:t>CARRERA 23AA No. 37 - 23</w:t>
      </w:r>
      <w:r w:rsidRPr="003D4D6C">
        <w:rPr>
          <w:rFonts w:asciiTheme="majorHAnsi" w:hAnsiTheme="majorHAnsi" w:cstheme="majorHAnsi"/>
          <w:sz w:val="27"/>
          <w:szCs w:val="27"/>
        </w:rPr>
        <w:t xml:space="preserve">, y en el cual en uno de sus apartes se dice textualmente: </w:t>
      </w:r>
    </w:p>
    <w:p w:rsidR="00D035F1" w:rsidRPr="003D4D6C" w:rsidRDefault="00BB62EA" w:rsidP="00BB62EA">
      <w:pPr>
        <w:ind w:left="-142"/>
        <w:jc w:val="both"/>
        <w:rPr>
          <w:rFonts w:asciiTheme="majorHAnsi" w:hAnsiTheme="majorHAnsi" w:cstheme="majorHAnsi"/>
          <w:sz w:val="27"/>
          <w:szCs w:val="27"/>
        </w:rPr>
      </w:pPr>
      <w:r w:rsidRPr="003D4D6C">
        <w:rPr>
          <w:rFonts w:asciiTheme="majorHAnsi" w:hAnsiTheme="majorHAnsi" w:cstheme="majorHAnsi"/>
          <w:sz w:val="27"/>
          <w:szCs w:val="27"/>
        </w:rPr>
        <w:t>“...</w:t>
      </w:r>
      <w:r w:rsidR="00D035F1" w:rsidRPr="003D4D6C">
        <w:rPr>
          <w:rFonts w:asciiTheme="majorHAnsi" w:hAnsiTheme="majorHAnsi" w:cstheme="majorHAnsi"/>
          <w:sz w:val="27"/>
          <w:szCs w:val="27"/>
        </w:rPr>
        <w:t xml:space="preserve">Área de la infracción: </w:t>
      </w:r>
      <w:r w:rsidR="00D035F1" w:rsidRPr="003D4D6C">
        <w:rPr>
          <w:rFonts w:asciiTheme="majorHAnsi" w:hAnsiTheme="majorHAnsi" w:cstheme="majorHAnsi"/>
          <w:b/>
          <w:sz w:val="27"/>
          <w:szCs w:val="27"/>
        </w:rPr>
        <w:t>7,6 m</w:t>
      </w:r>
      <w:r w:rsidR="00D035F1" w:rsidRPr="003D4D6C">
        <w:rPr>
          <w:rFonts w:asciiTheme="majorHAnsi" w:hAnsiTheme="majorHAnsi" w:cstheme="majorHAnsi"/>
          <w:b/>
          <w:sz w:val="27"/>
          <w:szCs w:val="27"/>
          <w:vertAlign w:val="superscript"/>
        </w:rPr>
        <w:t xml:space="preserve">2 </w:t>
      </w:r>
      <w:r w:rsidR="00D035F1" w:rsidRPr="003D4D6C">
        <w:rPr>
          <w:rFonts w:asciiTheme="majorHAnsi" w:hAnsiTheme="majorHAnsi" w:cstheme="majorHAnsi"/>
          <w:sz w:val="27"/>
          <w:szCs w:val="27"/>
        </w:rPr>
        <w:t>– Cambio de zona verde publica por piso duro y cerramientos.</w:t>
      </w:r>
    </w:p>
    <w:p w:rsidR="00BB62EA" w:rsidRPr="003D4D6C" w:rsidRDefault="00D035F1" w:rsidP="00BB62EA">
      <w:pPr>
        <w:ind w:left="-142"/>
        <w:jc w:val="both"/>
        <w:rPr>
          <w:rFonts w:asciiTheme="majorHAnsi" w:hAnsiTheme="majorHAnsi" w:cstheme="majorHAnsi"/>
          <w:sz w:val="27"/>
          <w:szCs w:val="27"/>
        </w:rPr>
      </w:pPr>
      <w:r w:rsidRPr="003D4D6C">
        <w:rPr>
          <w:rFonts w:asciiTheme="majorHAnsi" w:hAnsiTheme="majorHAnsi" w:cstheme="majorHAnsi"/>
          <w:b/>
          <w:sz w:val="27"/>
          <w:szCs w:val="27"/>
        </w:rPr>
        <w:t>1,59 m</w:t>
      </w:r>
      <w:r w:rsidRPr="003D4D6C">
        <w:rPr>
          <w:rFonts w:asciiTheme="majorHAnsi" w:hAnsiTheme="majorHAnsi" w:cstheme="majorHAnsi"/>
          <w:b/>
          <w:sz w:val="27"/>
          <w:szCs w:val="27"/>
          <w:vertAlign w:val="superscript"/>
        </w:rPr>
        <w:t xml:space="preserve">2 </w:t>
      </w:r>
      <w:r w:rsidRPr="003D4D6C">
        <w:rPr>
          <w:rFonts w:asciiTheme="majorHAnsi" w:hAnsiTheme="majorHAnsi" w:cstheme="majorHAnsi"/>
          <w:sz w:val="27"/>
          <w:szCs w:val="27"/>
        </w:rPr>
        <w:t>– Escaleras por fuera de paramento</w:t>
      </w:r>
      <w:r w:rsidR="00BB62EA" w:rsidRPr="003D4D6C">
        <w:rPr>
          <w:rFonts w:asciiTheme="majorHAnsi" w:hAnsiTheme="majorHAnsi" w:cstheme="majorHAnsi"/>
          <w:sz w:val="27"/>
          <w:szCs w:val="27"/>
        </w:rPr>
        <w:t>…”. (</w:t>
      </w:r>
      <w:r w:rsidRPr="003D4D6C">
        <w:rPr>
          <w:rFonts w:asciiTheme="majorHAnsi" w:hAnsiTheme="majorHAnsi" w:cstheme="majorHAnsi"/>
          <w:b/>
          <w:sz w:val="27"/>
          <w:szCs w:val="27"/>
        </w:rPr>
        <w:t xml:space="preserve">ADVERSO </w:t>
      </w:r>
      <w:r w:rsidR="00BB62EA" w:rsidRPr="003D4D6C">
        <w:rPr>
          <w:rFonts w:asciiTheme="majorHAnsi" w:hAnsiTheme="majorHAnsi" w:cstheme="majorHAnsi"/>
          <w:b/>
          <w:sz w:val="27"/>
          <w:szCs w:val="27"/>
        </w:rPr>
        <w:t>FOLIO</w:t>
      </w:r>
      <w:r w:rsidR="00BB62EA" w:rsidRPr="003D4D6C">
        <w:rPr>
          <w:rFonts w:asciiTheme="majorHAnsi" w:hAnsiTheme="majorHAnsi" w:cstheme="majorHAnsi"/>
          <w:sz w:val="27"/>
          <w:szCs w:val="27"/>
        </w:rPr>
        <w:t xml:space="preserve"> </w:t>
      </w:r>
      <w:r w:rsidRPr="003D4D6C">
        <w:rPr>
          <w:rFonts w:asciiTheme="majorHAnsi" w:hAnsiTheme="majorHAnsi" w:cstheme="majorHAnsi"/>
          <w:b/>
          <w:sz w:val="27"/>
          <w:szCs w:val="27"/>
        </w:rPr>
        <w:t>17</w:t>
      </w:r>
      <w:r w:rsidR="00BB62EA" w:rsidRPr="003D4D6C">
        <w:rPr>
          <w:rFonts w:asciiTheme="majorHAnsi" w:hAnsiTheme="majorHAnsi" w:cstheme="majorHAnsi"/>
          <w:sz w:val="27"/>
          <w:szCs w:val="27"/>
        </w:rPr>
        <w:t>).</w:t>
      </w:r>
    </w:p>
    <w:p w:rsidR="00BB62EA" w:rsidRPr="003D4D6C" w:rsidRDefault="00BB62EA" w:rsidP="00BB62EA">
      <w:pPr>
        <w:ind w:left="-142"/>
        <w:jc w:val="both"/>
        <w:rPr>
          <w:rFonts w:asciiTheme="majorHAnsi" w:hAnsiTheme="majorHAnsi" w:cstheme="majorHAnsi"/>
          <w:sz w:val="27"/>
          <w:szCs w:val="27"/>
        </w:rPr>
      </w:pPr>
    </w:p>
    <w:p w:rsidR="00BB62EA" w:rsidRPr="003D4D6C" w:rsidRDefault="00BB62EA" w:rsidP="00BB62EA">
      <w:pPr>
        <w:ind w:left="-142"/>
        <w:jc w:val="both"/>
        <w:rPr>
          <w:rFonts w:asciiTheme="majorHAnsi" w:hAnsiTheme="majorHAnsi" w:cstheme="majorHAnsi"/>
          <w:sz w:val="27"/>
          <w:szCs w:val="27"/>
        </w:rPr>
      </w:pPr>
      <w:r w:rsidRPr="003D4D6C">
        <w:rPr>
          <w:rFonts w:asciiTheme="majorHAnsi" w:hAnsiTheme="majorHAnsi" w:cstheme="majorHAnsi"/>
          <w:sz w:val="27"/>
          <w:szCs w:val="27"/>
        </w:rPr>
        <w:t xml:space="preserve">Que la inspección 9B de policía urbana de primera categoría, mediante el auto calendado del </w:t>
      </w:r>
      <w:r w:rsidR="00D035F1" w:rsidRPr="003D4D6C">
        <w:rPr>
          <w:rFonts w:asciiTheme="majorHAnsi" w:hAnsiTheme="majorHAnsi" w:cstheme="majorHAnsi"/>
          <w:b/>
          <w:sz w:val="27"/>
          <w:szCs w:val="27"/>
        </w:rPr>
        <w:t>10</w:t>
      </w:r>
      <w:r w:rsidRPr="003D4D6C">
        <w:rPr>
          <w:rFonts w:asciiTheme="majorHAnsi" w:hAnsiTheme="majorHAnsi" w:cstheme="majorHAnsi"/>
          <w:b/>
          <w:sz w:val="27"/>
          <w:szCs w:val="27"/>
        </w:rPr>
        <w:t xml:space="preserve"> DE </w:t>
      </w:r>
      <w:r w:rsidR="00D035F1" w:rsidRPr="003D4D6C">
        <w:rPr>
          <w:rFonts w:asciiTheme="majorHAnsi" w:hAnsiTheme="majorHAnsi" w:cstheme="majorHAnsi"/>
          <w:b/>
          <w:sz w:val="27"/>
          <w:szCs w:val="27"/>
        </w:rPr>
        <w:t>MARZO</w:t>
      </w:r>
      <w:r w:rsidRPr="003D4D6C">
        <w:rPr>
          <w:rFonts w:asciiTheme="majorHAnsi" w:hAnsiTheme="majorHAnsi" w:cstheme="majorHAnsi"/>
          <w:b/>
          <w:sz w:val="27"/>
          <w:szCs w:val="27"/>
        </w:rPr>
        <w:t xml:space="preserve"> DE </w:t>
      </w:r>
      <w:r w:rsidR="00D035F1" w:rsidRPr="003D4D6C">
        <w:rPr>
          <w:rFonts w:asciiTheme="majorHAnsi" w:hAnsiTheme="majorHAnsi" w:cstheme="majorHAnsi"/>
          <w:b/>
          <w:sz w:val="27"/>
          <w:szCs w:val="27"/>
        </w:rPr>
        <w:t>2015</w:t>
      </w:r>
      <w:r w:rsidRPr="003D4D6C">
        <w:rPr>
          <w:rFonts w:asciiTheme="majorHAnsi" w:hAnsiTheme="majorHAnsi" w:cstheme="majorHAnsi"/>
          <w:sz w:val="27"/>
          <w:szCs w:val="27"/>
        </w:rPr>
        <w:t xml:space="preserve">, inicia la apertura de </w:t>
      </w:r>
      <w:r w:rsidR="00D035F1" w:rsidRPr="003D4D6C">
        <w:rPr>
          <w:rFonts w:asciiTheme="majorHAnsi" w:hAnsiTheme="majorHAnsi" w:cstheme="majorHAnsi"/>
          <w:sz w:val="27"/>
          <w:szCs w:val="27"/>
        </w:rPr>
        <w:t>una averiguación administrativa</w:t>
      </w:r>
      <w:r w:rsidRPr="003D4D6C">
        <w:rPr>
          <w:rFonts w:asciiTheme="majorHAnsi" w:hAnsiTheme="majorHAnsi" w:cstheme="majorHAnsi"/>
          <w:sz w:val="27"/>
          <w:szCs w:val="27"/>
        </w:rPr>
        <w:t>. (</w:t>
      </w:r>
      <w:r w:rsidRPr="003D4D6C">
        <w:rPr>
          <w:rFonts w:asciiTheme="majorHAnsi" w:hAnsiTheme="majorHAnsi" w:cstheme="majorHAnsi"/>
          <w:b/>
          <w:sz w:val="27"/>
          <w:szCs w:val="27"/>
        </w:rPr>
        <w:t>FOLIO</w:t>
      </w:r>
      <w:r w:rsidRPr="003D4D6C">
        <w:rPr>
          <w:rFonts w:asciiTheme="majorHAnsi" w:hAnsiTheme="majorHAnsi" w:cstheme="majorHAnsi"/>
          <w:sz w:val="27"/>
          <w:szCs w:val="27"/>
        </w:rPr>
        <w:t xml:space="preserve"> </w:t>
      </w:r>
      <w:r w:rsidR="00D035F1" w:rsidRPr="003D4D6C">
        <w:rPr>
          <w:rFonts w:asciiTheme="majorHAnsi" w:hAnsiTheme="majorHAnsi" w:cstheme="majorHAnsi"/>
          <w:b/>
          <w:sz w:val="27"/>
          <w:szCs w:val="27"/>
        </w:rPr>
        <w:t>5</w:t>
      </w:r>
      <w:r w:rsidRPr="003D4D6C">
        <w:rPr>
          <w:rFonts w:asciiTheme="majorHAnsi" w:hAnsiTheme="majorHAnsi" w:cstheme="majorHAnsi"/>
          <w:sz w:val="27"/>
          <w:szCs w:val="27"/>
        </w:rPr>
        <w:t>).</w:t>
      </w:r>
    </w:p>
    <w:p w:rsidR="00BB62EA" w:rsidRPr="003D4D6C" w:rsidRDefault="00BB62EA" w:rsidP="00D035F1">
      <w:pPr>
        <w:jc w:val="both"/>
        <w:rPr>
          <w:rFonts w:asciiTheme="majorHAnsi" w:hAnsiTheme="majorHAnsi" w:cstheme="majorHAnsi"/>
          <w:sz w:val="27"/>
          <w:szCs w:val="27"/>
        </w:rPr>
      </w:pPr>
    </w:p>
    <w:p w:rsidR="00BB62EA" w:rsidRPr="003D4D6C" w:rsidRDefault="00BB62EA" w:rsidP="00BB62EA">
      <w:pPr>
        <w:ind w:left="-142"/>
        <w:jc w:val="both"/>
        <w:rPr>
          <w:rFonts w:asciiTheme="majorHAnsi" w:hAnsiTheme="majorHAnsi" w:cstheme="majorHAnsi"/>
          <w:sz w:val="27"/>
          <w:szCs w:val="27"/>
        </w:rPr>
      </w:pPr>
      <w:r w:rsidRPr="003D4D6C">
        <w:rPr>
          <w:rFonts w:asciiTheme="majorHAnsi" w:hAnsiTheme="majorHAnsi" w:cstheme="majorHAnsi"/>
          <w:sz w:val="27"/>
          <w:szCs w:val="27"/>
        </w:rPr>
        <w:t xml:space="preserve">Que además a </w:t>
      </w:r>
      <w:r w:rsidRPr="003D4D6C">
        <w:rPr>
          <w:rFonts w:asciiTheme="majorHAnsi" w:hAnsiTheme="majorHAnsi" w:cstheme="majorHAnsi"/>
          <w:b/>
          <w:sz w:val="27"/>
          <w:szCs w:val="27"/>
        </w:rPr>
        <w:t>FOLIO</w:t>
      </w:r>
      <w:r w:rsidRPr="003D4D6C">
        <w:rPr>
          <w:rFonts w:asciiTheme="majorHAnsi" w:hAnsiTheme="majorHAnsi" w:cstheme="majorHAnsi"/>
          <w:sz w:val="27"/>
          <w:szCs w:val="27"/>
        </w:rPr>
        <w:t xml:space="preserve"> </w:t>
      </w:r>
      <w:r w:rsidR="00D035F1" w:rsidRPr="003D4D6C">
        <w:rPr>
          <w:rFonts w:asciiTheme="majorHAnsi" w:hAnsiTheme="majorHAnsi" w:cstheme="majorHAnsi"/>
          <w:b/>
          <w:sz w:val="27"/>
          <w:szCs w:val="27"/>
        </w:rPr>
        <w:t>26</w:t>
      </w:r>
      <w:r w:rsidRPr="003D4D6C">
        <w:rPr>
          <w:rFonts w:asciiTheme="majorHAnsi" w:hAnsiTheme="majorHAnsi" w:cstheme="majorHAnsi"/>
          <w:sz w:val="27"/>
          <w:szCs w:val="27"/>
        </w:rPr>
        <w:t xml:space="preserve"> obra oficio radicado con el No. </w:t>
      </w:r>
      <w:r w:rsidR="00D035F1" w:rsidRPr="003D4D6C">
        <w:rPr>
          <w:rFonts w:asciiTheme="majorHAnsi" w:hAnsiTheme="majorHAnsi" w:cstheme="majorHAnsi"/>
          <w:b/>
          <w:sz w:val="27"/>
          <w:szCs w:val="27"/>
        </w:rPr>
        <w:t>202420041430</w:t>
      </w:r>
      <w:r w:rsidRPr="003D4D6C">
        <w:rPr>
          <w:rFonts w:asciiTheme="majorHAnsi" w:hAnsiTheme="majorHAnsi" w:cstheme="majorHAnsi"/>
          <w:sz w:val="27"/>
          <w:szCs w:val="27"/>
        </w:rPr>
        <w:t xml:space="preserve"> de la inspección 9B del Salvador sobre el trámite administrativo enviado a este despacho y radicado con el número </w:t>
      </w:r>
      <w:r w:rsidRPr="003D4D6C">
        <w:rPr>
          <w:rFonts w:asciiTheme="majorHAnsi" w:hAnsiTheme="majorHAnsi" w:cstheme="majorHAnsi"/>
          <w:b/>
          <w:sz w:val="27"/>
          <w:szCs w:val="27"/>
        </w:rPr>
        <w:t>2-25012-18</w:t>
      </w:r>
      <w:r w:rsidRPr="003D4D6C">
        <w:rPr>
          <w:rFonts w:asciiTheme="majorHAnsi" w:hAnsiTheme="majorHAnsi" w:cstheme="majorHAnsi"/>
          <w:sz w:val="27"/>
          <w:szCs w:val="27"/>
        </w:rPr>
        <w:t xml:space="preserve">, calendado del </w:t>
      </w:r>
      <w:r w:rsidR="00D035F1" w:rsidRPr="003D4D6C">
        <w:rPr>
          <w:rFonts w:asciiTheme="majorHAnsi" w:hAnsiTheme="majorHAnsi" w:cstheme="majorHAnsi"/>
          <w:b/>
          <w:sz w:val="27"/>
          <w:szCs w:val="27"/>
        </w:rPr>
        <w:t>03</w:t>
      </w:r>
      <w:r w:rsidRPr="003D4D6C">
        <w:rPr>
          <w:rFonts w:asciiTheme="majorHAnsi" w:hAnsiTheme="majorHAnsi" w:cstheme="majorHAnsi"/>
          <w:b/>
          <w:sz w:val="27"/>
          <w:szCs w:val="27"/>
        </w:rPr>
        <w:t xml:space="preserve"> DE </w:t>
      </w:r>
      <w:r w:rsidR="00D035F1" w:rsidRPr="003D4D6C">
        <w:rPr>
          <w:rFonts w:asciiTheme="majorHAnsi" w:hAnsiTheme="majorHAnsi" w:cstheme="majorHAnsi"/>
          <w:b/>
          <w:sz w:val="27"/>
          <w:szCs w:val="27"/>
        </w:rPr>
        <w:t>ABRIL</w:t>
      </w:r>
      <w:r w:rsidRPr="003D4D6C">
        <w:rPr>
          <w:rFonts w:asciiTheme="majorHAnsi" w:hAnsiTheme="majorHAnsi" w:cstheme="majorHAnsi"/>
          <w:b/>
          <w:sz w:val="27"/>
          <w:szCs w:val="27"/>
        </w:rPr>
        <w:t xml:space="preserve"> DE </w:t>
      </w:r>
      <w:r w:rsidR="00D035F1" w:rsidRPr="003D4D6C">
        <w:rPr>
          <w:rFonts w:asciiTheme="majorHAnsi" w:hAnsiTheme="majorHAnsi" w:cstheme="majorHAnsi"/>
          <w:b/>
          <w:sz w:val="27"/>
          <w:szCs w:val="27"/>
        </w:rPr>
        <w:t>2024</w:t>
      </w:r>
      <w:r w:rsidRPr="003D4D6C">
        <w:rPr>
          <w:rFonts w:asciiTheme="majorHAnsi" w:hAnsiTheme="majorHAnsi" w:cstheme="majorHAnsi"/>
          <w:sz w:val="27"/>
          <w:szCs w:val="27"/>
        </w:rPr>
        <w:t>.</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sz w:val="27"/>
          <w:szCs w:val="27"/>
        </w:rPr>
      </w:pPr>
      <w:r w:rsidRPr="003D4D6C">
        <w:rPr>
          <w:rFonts w:asciiTheme="majorHAnsi" w:hAnsiTheme="majorHAnsi" w:cstheme="majorHAnsi"/>
          <w:sz w:val="27"/>
          <w:szCs w:val="27"/>
        </w:rPr>
        <w:t xml:space="preserve">Que así mismo obra auto de avóquese conocimiento del proceso, por parte del inspector de Descongestión </w:t>
      </w:r>
      <w:r w:rsidRPr="003D4D6C">
        <w:rPr>
          <w:rFonts w:asciiTheme="majorHAnsi" w:hAnsiTheme="majorHAnsi" w:cstheme="majorHAnsi"/>
          <w:b/>
          <w:sz w:val="27"/>
          <w:szCs w:val="27"/>
        </w:rPr>
        <w:t>MAURICIO GONZALEZ LOPEZ</w:t>
      </w:r>
      <w:r w:rsidRPr="003D4D6C">
        <w:rPr>
          <w:rFonts w:asciiTheme="majorHAnsi" w:hAnsiTheme="majorHAnsi" w:cstheme="majorHAnsi"/>
          <w:sz w:val="27"/>
          <w:szCs w:val="27"/>
        </w:rPr>
        <w:t xml:space="preserve">, de fecha </w:t>
      </w:r>
      <w:r w:rsidR="00D035F1" w:rsidRPr="003D4D6C">
        <w:rPr>
          <w:rFonts w:asciiTheme="majorHAnsi" w:hAnsiTheme="majorHAnsi" w:cstheme="majorHAnsi"/>
          <w:b/>
          <w:sz w:val="27"/>
          <w:szCs w:val="27"/>
        </w:rPr>
        <w:t>11</w:t>
      </w:r>
      <w:r w:rsidRPr="003D4D6C">
        <w:rPr>
          <w:rFonts w:asciiTheme="majorHAnsi" w:hAnsiTheme="majorHAnsi" w:cstheme="majorHAnsi"/>
          <w:b/>
          <w:sz w:val="27"/>
          <w:szCs w:val="27"/>
        </w:rPr>
        <w:t xml:space="preserve"> DE </w:t>
      </w:r>
      <w:r w:rsidR="00D035F1" w:rsidRPr="003D4D6C">
        <w:rPr>
          <w:rFonts w:asciiTheme="majorHAnsi" w:hAnsiTheme="majorHAnsi" w:cstheme="majorHAnsi"/>
          <w:b/>
          <w:sz w:val="27"/>
          <w:szCs w:val="27"/>
        </w:rPr>
        <w:t>ABRIL</w:t>
      </w:r>
      <w:r w:rsidRPr="003D4D6C">
        <w:rPr>
          <w:rFonts w:asciiTheme="majorHAnsi" w:hAnsiTheme="majorHAnsi" w:cstheme="majorHAnsi"/>
          <w:b/>
          <w:sz w:val="27"/>
          <w:szCs w:val="27"/>
        </w:rPr>
        <w:t xml:space="preserve"> DE </w:t>
      </w:r>
      <w:r w:rsidR="00D035F1" w:rsidRPr="003D4D6C">
        <w:rPr>
          <w:rFonts w:asciiTheme="majorHAnsi" w:hAnsiTheme="majorHAnsi" w:cstheme="majorHAnsi"/>
          <w:b/>
          <w:sz w:val="27"/>
          <w:szCs w:val="27"/>
        </w:rPr>
        <w:t>2024</w:t>
      </w:r>
      <w:r w:rsidRPr="003D4D6C">
        <w:rPr>
          <w:rFonts w:asciiTheme="majorHAnsi" w:hAnsiTheme="majorHAnsi" w:cstheme="majorHAnsi"/>
          <w:sz w:val="27"/>
          <w:szCs w:val="27"/>
        </w:rPr>
        <w:t>. (</w:t>
      </w:r>
      <w:r w:rsidRPr="003D4D6C">
        <w:rPr>
          <w:rFonts w:asciiTheme="majorHAnsi" w:hAnsiTheme="majorHAnsi" w:cstheme="majorHAnsi"/>
          <w:b/>
          <w:sz w:val="27"/>
          <w:szCs w:val="27"/>
        </w:rPr>
        <w:t xml:space="preserve">FOLIO </w:t>
      </w:r>
      <w:r w:rsidR="00D035F1" w:rsidRPr="003D4D6C">
        <w:rPr>
          <w:rFonts w:asciiTheme="majorHAnsi" w:hAnsiTheme="majorHAnsi" w:cstheme="majorHAnsi"/>
          <w:b/>
          <w:sz w:val="27"/>
          <w:szCs w:val="27"/>
        </w:rPr>
        <w:t>28</w:t>
      </w:r>
      <w:r w:rsidRPr="003D4D6C">
        <w:rPr>
          <w:rFonts w:asciiTheme="majorHAnsi" w:hAnsiTheme="majorHAnsi" w:cstheme="majorHAnsi"/>
          <w:sz w:val="27"/>
          <w:szCs w:val="27"/>
        </w:rPr>
        <w:t>).</w:t>
      </w:r>
    </w:p>
    <w:p w:rsidR="00D035F1" w:rsidRPr="003D4D6C" w:rsidRDefault="00D035F1" w:rsidP="00D035F1">
      <w:pPr>
        <w:ind w:left="-142"/>
        <w:jc w:val="both"/>
        <w:rPr>
          <w:rFonts w:asciiTheme="majorHAnsi" w:hAnsiTheme="majorHAnsi" w:cstheme="majorHAnsi"/>
          <w:sz w:val="27"/>
          <w:szCs w:val="27"/>
        </w:rPr>
      </w:pPr>
      <w:r w:rsidRPr="003D4D6C">
        <w:rPr>
          <w:rFonts w:asciiTheme="majorHAnsi" w:hAnsiTheme="majorHAnsi" w:cstheme="majorHAnsi"/>
          <w:sz w:val="27"/>
          <w:szCs w:val="27"/>
        </w:rPr>
        <w:t xml:space="preserve">Que la inspección de policía urbana de primera categoría de Descongestión,  practica audiencia pública el día </w:t>
      </w:r>
      <w:r w:rsidRPr="003D4D6C">
        <w:rPr>
          <w:rFonts w:asciiTheme="majorHAnsi" w:hAnsiTheme="majorHAnsi" w:cstheme="majorHAnsi"/>
          <w:b/>
          <w:sz w:val="27"/>
          <w:szCs w:val="27"/>
        </w:rPr>
        <w:t xml:space="preserve">05 DE JUNIO DE 2024 </w:t>
      </w:r>
      <w:r w:rsidRPr="003D4D6C">
        <w:rPr>
          <w:rFonts w:asciiTheme="majorHAnsi" w:hAnsiTheme="majorHAnsi" w:cstheme="majorHAnsi"/>
          <w:sz w:val="27"/>
          <w:szCs w:val="27"/>
        </w:rPr>
        <w:t>y la suspende (</w:t>
      </w:r>
      <w:r w:rsidRPr="003D4D6C">
        <w:rPr>
          <w:rFonts w:asciiTheme="majorHAnsi" w:hAnsiTheme="majorHAnsi" w:cstheme="majorHAnsi"/>
          <w:b/>
          <w:sz w:val="27"/>
          <w:szCs w:val="27"/>
        </w:rPr>
        <w:t>FOLIOS 31 Y 32</w:t>
      </w:r>
      <w:r w:rsidRPr="003D4D6C">
        <w:rPr>
          <w:rFonts w:asciiTheme="majorHAnsi" w:hAnsiTheme="majorHAnsi" w:cstheme="majorHAnsi"/>
          <w:sz w:val="27"/>
          <w:szCs w:val="27"/>
        </w:rPr>
        <w:t>).</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sz w:val="27"/>
          <w:szCs w:val="27"/>
        </w:rPr>
      </w:pP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color w:val="000000" w:themeColor="text1"/>
          <w:sz w:val="27"/>
          <w:szCs w:val="27"/>
        </w:rPr>
      </w:pPr>
      <w:r w:rsidRPr="003D4D6C">
        <w:rPr>
          <w:rFonts w:asciiTheme="majorHAnsi" w:hAnsiTheme="majorHAnsi" w:cstheme="majorHAnsi"/>
          <w:b/>
          <w:color w:val="000000" w:themeColor="text1"/>
          <w:sz w:val="27"/>
          <w:szCs w:val="27"/>
        </w:rPr>
        <w:t>CONSIDERACIONES LEGALES</w:t>
      </w:r>
      <w:r w:rsidRPr="003D4D6C">
        <w:rPr>
          <w:rFonts w:asciiTheme="majorHAnsi" w:hAnsiTheme="majorHAnsi" w:cstheme="majorHAnsi"/>
          <w:color w:val="000000" w:themeColor="text1"/>
          <w:sz w:val="27"/>
          <w:szCs w:val="27"/>
        </w:rPr>
        <w:t>:</w:t>
      </w: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En este punto es importante hacer claridad en el sentido de que dentro del procedimiento administrativ</w:t>
      </w:r>
      <w:r w:rsidR="0056605F" w:rsidRPr="003D4D6C">
        <w:rPr>
          <w:rFonts w:asciiTheme="majorHAnsi" w:hAnsiTheme="majorHAnsi" w:cstheme="majorHAnsi"/>
          <w:sz w:val="27"/>
          <w:szCs w:val="27"/>
        </w:rPr>
        <w:t xml:space="preserve">o que es objeto de análisis, </w:t>
      </w:r>
      <w:r w:rsidRPr="003D4D6C">
        <w:rPr>
          <w:rFonts w:asciiTheme="majorHAnsi" w:hAnsiTheme="majorHAnsi" w:cstheme="majorHAnsi"/>
          <w:sz w:val="27"/>
          <w:szCs w:val="27"/>
        </w:rPr>
        <w:t xml:space="preserve">solo existe una infracción por construcción sobre el espacio público, según se desprende del informe técnico que obra a </w:t>
      </w:r>
      <w:r w:rsidRPr="003D4D6C">
        <w:rPr>
          <w:rFonts w:asciiTheme="majorHAnsi" w:hAnsiTheme="majorHAnsi" w:cstheme="majorHAnsi"/>
          <w:b/>
          <w:sz w:val="27"/>
          <w:szCs w:val="27"/>
        </w:rPr>
        <w:t>FOLIOS</w:t>
      </w:r>
      <w:r w:rsidRPr="003D4D6C">
        <w:rPr>
          <w:rFonts w:asciiTheme="majorHAnsi" w:hAnsiTheme="majorHAnsi" w:cstheme="majorHAnsi"/>
          <w:sz w:val="27"/>
          <w:szCs w:val="27"/>
        </w:rPr>
        <w:t xml:space="preserve"> </w:t>
      </w:r>
      <w:r w:rsidR="0056605F" w:rsidRPr="003D4D6C">
        <w:rPr>
          <w:rFonts w:asciiTheme="majorHAnsi" w:hAnsiTheme="majorHAnsi" w:cstheme="majorHAnsi"/>
          <w:b/>
          <w:sz w:val="27"/>
          <w:szCs w:val="27"/>
        </w:rPr>
        <w:t>16, 17 Y 18</w:t>
      </w:r>
      <w:r w:rsidR="0056605F" w:rsidRPr="003D4D6C">
        <w:rPr>
          <w:rFonts w:asciiTheme="majorHAnsi" w:hAnsiTheme="majorHAnsi" w:cstheme="majorHAnsi"/>
          <w:sz w:val="27"/>
          <w:szCs w:val="27"/>
        </w:rPr>
        <w:t>. E</w:t>
      </w:r>
      <w:r w:rsidRPr="003D4D6C">
        <w:rPr>
          <w:rFonts w:asciiTheme="majorHAnsi" w:hAnsiTheme="majorHAnsi" w:cstheme="majorHAnsi"/>
          <w:sz w:val="27"/>
          <w:szCs w:val="27"/>
        </w:rPr>
        <w:t xml:space="preserve">l procedimiento sobre la ocupación de </w:t>
      </w:r>
      <w:r w:rsidRPr="003D4D6C">
        <w:rPr>
          <w:rFonts w:asciiTheme="majorHAnsi" w:hAnsiTheme="majorHAnsi" w:cstheme="majorHAnsi"/>
          <w:sz w:val="27"/>
          <w:szCs w:val="27"/>
        </w:rPr>
        <w:lastRenderedPageBreak/>
        <w:t xml:space="preserve">espacio público no tiene </w:t>
      </w:r>
      <w:r w:rsidR="0056605F" w:rsidRPr="003D4D6C">
        <w:rPr>
          <w:rFonts w:asciiTheme="majorHAnsi" w:hAnsiTheme="majorHAnsi" w:cstheme="majorHAnsi"/>
          <w:sz w:val="27"/>
          <w:szCs w:val="27"/>
        </w:rPr>
        <w:t>término</w:t>
      </w:r>
      <w:r w:rsidRPr="003D4D6C">
        <w:rPr>
          <w:rFonts w:asciiTheme="majorHAnsi" w:hAnsiTheme="majorHAnsi" w:cstheme="majorHAnsi"/>
          <w:sz w:val="27"/>
          <w:szCs w:val="27"/>
        </w:rPr>
        <w:t xml:space="preserve"> de caducidad, ya que los bienes de uso público tienen los atributos de </w:t>
      </w:r>
      <w:proofErr w:type="spellStart"/>
      <w:r w:rsidRPr="003D4D6C">
        <w:rPr>
          <w:rFonts w:asciiTheme="majorHAnsi" w:hAnsiTheme="majorHAnsi" w:cstheme="majorHAnsi"/>
          <w:sz w:val="27"/>
          <w:szCs w:val="27"/>
        </w:rPr>
        <w:t>inembargabilidad</w:t>
      </w:r>
      <w:proofErr w:type="spellEnd"/>
      <w:r w:rsidRPr="003D4D6C">
        <w:rPr>
          <w:rFonts w:asciiTheme="majorHAnsi" w:hAnsiTheme="majorHAnsi" w:cstheme="majorHAnsi"/>
          <w:sz w:val="27"/>
          <w:szCs w:val="27"/>
        </w:rPr>
        <w:t xml:space="preserve">, imprescriptibilidad e inalienabilidad. Es por lo anterior que el despacho analizara de acuerdo al acervo probatorio obrante dentro del proceso si se cometió o no la infracción sobre el espacio público (Articulo 135 Literal A. Numeral 3). </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Para este momento, corresponde a esta dependencia, acorde con los supuestos antes Planteados, determinar la posibilidad de continuar o no con el trámite de la presente Actuación administrativa por presunta violación a los preceptos contenidos en el Articulo 135 Literal A. Numeral 3, del código Nacional de Policía “Parcelar, urbanizar, demoler, intervenir o construir: 3. En bienes de uso público y terrenos afectados al espacio público, por lo cual debemos Señalar:</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Que la Carta Política en su artículo 2° determina, como uno de los fines esenciales del Estado el mantenimiento de la convivencia pacífica y les asigna a las autoridades La misión de proteger a todas las personas en su vida, honra, bienes, creencias y demás derechos fundamentales.</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rPr>
          <w:rFonts w:asciiTheme="majorHAnsi" w:hAnsiTheme="majorHAnsi" w:cstheme="majorHAnsi"/>
          <w:sz w:val="27"/>
          <w:szCs w:val="27"/>
        </w:rPr>
      </w:pPr>
      <w:r w:rsidRPr="003D4D6C">
        <w:rPr>
          <w:rFonts w:asciiTheme="majorHAnsi" w:hAnsiTheme="majorHAnsi" w:cstheme="majorHAnsi"/>
          <w:sz w:val="27"/>
          <w:szCs w:val="27"/>
        </w:rPr>
        <w:t>Que nuestra legislación distingue: poder, función y actividad de policía, así:</w:t>
      </w:r>
    </w:p>
    <w:p w:rsidR="00BB62EA" w:rsidRPr="003D4D6C" w:rsidRDefault="00BB62EA" w:rsidP="00BB62EA">
      <w:pPr>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A- El Poder de Policía: Es la facultad de hacer la ley policiva, de dictar reglamentos de Policía, despedir normas generales impersonales y preexistentes, reguladoras del comportamiento ciudadano, que tiene que ver con el orden público y con la libertad. En nuestro estado de derecho, la ejercen: el congreso, el presidente de la republica las asambleas y los concejos.</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B- La Función de Policía: Es la gestión administrativa completa del poder de policía, ejercida dentro de los marcos impuestos por este; la desempeñan las autoridades administrativas de policía, esta es, el cuerpo directivo central descentralizado de la administración pública como un súper intendente, un alcalde, un inspector.</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C- La Actividad de Policía: Es estrictamente material y no jurídica asignada a los oficiales suboficiales y agentes de Policía; esos no expiden actos sino que actúan; son ejecutores del poder y de la función de Policía.</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 xml:space="preserve">Que tomando la función de Policía, la cual es ejercida por los inspectores de Policía, tiene unos límites constitucionales de derecho internacional, siendo importantes en este tema traer a colación unos apartes de la sentencia de la corte constitucional C-492 del 2002 que dice literalmente: *...en consecuencia la función de policía, además de los límites constitucionales, de derecho internacional y de los derechos humanos se encuentra sometida al principio de </w:t>
      </w:r>
      <w:r w:rsidRPr="003D4D6C">
        <w:rPr>
          <w:rFonts w:asciiTheme="majorHAnsi" w:hAnsiTheme="majorHAnsi" w:cstheme="majorHAnsi"/>
          <w:sz w:val="27"/>
          <w:szCs w:val="27"/>
        </w:rPr>
        <w:lastRenderedPageBreak/>
        <w:t>legalidad, a la eficacia y necesidad del uso del poder a la proporcionalidad y razonabilidad de las medidas adoptadas, y al respeto del principio de igualdad, porque las medidas de Policía no pueden traducirse en discriminaciones injustificadas de ciertos sectores de la población...</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Que de acuerdo a la Sentencia C-790 de 2002 el concepto de orden público</w:t>
      </w: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"comprende la garantía de la seguridad, la tranquilidad y la salubridad pública", y, conforme al artículo 296 Superior, en materia de orden público existe sujeción por parte de alcaldes y gobernadores a las disposiciones del Presidente de la República; se puede ver claramente la violación al Decreto 640 de 1937 que en su artículo 1° reza: "Los Alcaldes procederán inmediatamente a hacer que se restituyan las zonas de terrenos que los particulares hayan ocupado o usurpado, en cualquier tiempo, a las vías públicas urbanas o rurales, término que no podrá pasar de treinta días. Vencido el cual procederán dichos funcionarios, a demoler las cercas y edificaciones y a dar a las vías la anchura correspondiente, siendo los gastos por cuenta de los ocupantes de esas zonas".</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Que el artículo 5to. de la Ley Novena de 1989, establece: 'Entiéndase por espacio público el conjunto de inmuebles públicos y los elementos arquitectónicos y naturales de los inmuebles privados, destinados por su naturaleza, por su uso o afectación, a la satisfacción de necesidades urbanas colectivas que transcienden, por tanto, los límites de los intereses, individuales de los habitantes." Como elementos del espacio público que son fundamentales para la circulación tanto peatonal como vehicular, terrenos, las franjas de retiro de las edificaciones sobre las vías, las fuentes de agua, los parques, las zonas verdes, las plazas etc., todos estos elementos son necesarias para el uso o el disfrute colectivo. Las zonas verde públicas deben permanecer en su estado natural.</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 xml:space="preserve">Que las características principales del bien de uso público, son la inalienabilidad, imprescriptibilidad o </w:t>
      </w:r>
      <w:proofErr w:type="spellStart"/>
      <w:r w:rsidRPr="003D4D6C">
        <w:rPr>
          <w:rFonts w:asciiTheme="majorHAnsi" w:hAnsiTheme="majorHAnsi" w:cstheme="majorHAnsi"/>
          <w:sz w:val="27"/>
          <w:szCs w:val="27"/>
        </w:rPr>
        <w:t>inembargabilidad</w:t>
      </w:r>
      <w:proofErr w:type="spellEnd"/>
      <w:r w:rsidRPr="003D4D6C">
        <w:rPr>
          <w:rFonts w:asciiTheme="majorHAnsi" w:hAnsiTheme="majorHAnsi" w:cstheme="majorHAnsi"/>
          <w:sz w:val="27"/>
          <w:szCs w:val="27"/>
        </w:rPr>
        <w:t>, lo que significa que no se pueden adquirir por prescripción, alegando posesión, ni embargar, ni gravar, de tal manera que quien ocupe un bien de uso público, cualquiera que sea el tiempo que lleve de ocupación, puede ser desalojado por la autoridad respectiva. De otro lado el artículo 679 del Código Civil se refiere a que nadie podrá construir sino por permiso especial de autoridad competente obra alguna sobre calles, plazas y demás lugares de propiedad de la unión.</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Que dentro del principio de la legalidad que sirve como marco de actuación para los funcionarios, tratándose de la restitución de bienes del estado, ya sean de uso público o fiscales, es necesario tener en cuenta la aplicación de las siguientes disposiciones legales:</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lastRenderedPageBreak/>
        <w:t>Artículo 674 del Código Civil. "BIENES PÚBLICOS Y DE USO PÚBLICO. Se llaman bienes de la Unión aquéllos cuyo dominio pertenece a la República. Si además su uso pertenece a todos los habitantes de un territorio, como el de calles, plazas, puentes y caminos, se llaman bienes de la Unión de uso público o bienes públicos del territorio".</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Los bienes de la Unión cuyo uso no pertenece generalmente a los habitantes, se llaman bienes de la Unión o bienes fiscales.</w:t>
      </w:r>
    </w:p>
    <w:p w:rsidR="00BB62EA" w:rsidRPr="003D4D6C" w:rsidRDefault="00BB62EA" w:rsidP="00BB62EA">
      <w:pPr>
        <w:jc w:val="both"/>
        <w:rPr>
          <w:rFonts w:asciiTheme="majorHAnsi" w:hAnsiTheme="majorHAnsi" w:cstheme="majorHAnsi"/>
          <w:sz w:val="27"/>
          <w:szCs w:val="27"/>
        </w:rPr>
      </w:pP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Artículo 679 del Código Civil. "PROHIBICIÓN DE CONSTRUIR EN BIENES DE</w:t>
      </w: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USO PÚBLICO Y FISCALES. Nadie podrá construir, sino por permiso especial de</w:t>
      </w:r>
    </w:p>
    <w:p w:rsidR="00BB62EA" w:rsidRPr="003D4D6C" w:rsidRDefault="00BB62EA" w:rsidP="00BB62EA">
      <w:pPr>
        <w:jc w:val="both"/>
        <w:rPr>
          <w:rFonts w:asciiTheme="majorHAnsi" w:hAnsiTheme="majorHAnsi" w:cstheme="majorHAnsi"/>
          <w:sz w:val="27"/>
          <w:szCs w:val="27"/>
        </w:rPr>
      </w:pPr>
      <w:r w:rsidRPr="003D4D6C">
        <w:rPr>
          <w:rFonts w:asciiTheme="majorHAnsi" w:hAnsiTheme="majorHAnsi" w:cstheme="majorHAnsi"/>
          <w:sz w:val="27"/>
          <w:szCs w:val="27"/>
        </w:rPr>
        <w:t>Autoridad competente, obra alguna sobre las calles, plazas, puentes, playas, terrenos fiscales, y demás lugares de propiedad de la unión.</w:t>
      </w:r>
    </w:p>
    <w:p w:rsidR="00BB62EA" w:rsidRPr="003D4D6C" w:rsidRDefault="00BB62EA" w:rsidP="00BB62EA">
      <w:pPr>
        <w:jc w:val="both"/>
        <w:rPr>
          <w:rFonts w:asciiTheme="majorHAnsi" w:hAnsiTheme="majorHAnsi" w:cstheme="majorHAnsi"/>
          <w:sz w:val="27"/>
          <w:szCs w:val="27"/>
        </w:rPr>
      </w:pPr>
    </w:p>
    <w:p w:rsidR="00BB62EA" w:rsidRPr="003D4D6C" w:rsidRDefault="00BB62EA" w:rsidP="0056605F">
      <w:pPr>
        <w:ind w:left="-142"/>
        <w:jc w:val="both"/>
        <w:rPr>
          <w:rFonts w:asciiTheme="majorHAnsi" w:hAnsiTheme="majorHAnsi" w:cstheme="majorHAnsi"/>
          <w:sz w:val="27"/>
          <w:szCs w:val="27"/>
        </w:rPr>
      </w:pPr>
      <w:r w:rsidRPr="003D4D6C">
        <w:rPr>
          <w:rFonts w:asciiTheme="majorHAnsi" w:hAnsiTheme="majorHAnsi" w:cstheme="majorHAnsi"/>
          <w:sz w:val="27"/>
          <w:szCs w:val="27"/>
        </w:rPr>
        <w:t xml:space="preserve">Que en el caso concreto, tomando en conjunto el acervo probatorio obrante dentro del procedimiento y analizándolo de acuerdo a las reglas de la sana crítica como lo consagra el Artículo 176 del código general del proceso (Ley 1564 de 2012) coincidiera el despacho que se infringió el articulo 135 literal A numeral 3 del código Nacional de Policía y convivencia por parte de </w:t>
      </w:r>
      <w:r w:rsidR="0056605F" w:rsidRPr="003D4D6C">
        <w:rPr>
          <w:rFonts w:asciiTheme="majorHAnsi" w:hAnsiTheme="majorHAnsi" w:cstheme="majorHAnsi"/>
          <w:color w:val="000000" w:themeColor="text1"/>
          <w:sz w:val="27"/>
          <w:szCs w:val="27"/>
        </w:rPr>
        <w:t>los señores</w:t>
      </w:r>
      <w:r w:rsidR="0056605F" w:rsidRPr="003D4D6C">
        <w:rPr>
          <w:rFonts w:asciiTheme="majorHAnsi" w:hAnsiTheme="majorHAnsi" w:cstheme="majorHAnsi"/>
          <w:b/>
          <w:color w:val="000000" w:themeColor="text1"/>
          <w:sz w:val="27"/>
          <w:szCs w:val="27"/>
        </w:rPr>
        <w:t xml:space="preserve"> MARIA IRIS CARDONA PINEDA </w:t>
      </w:r>
      <w:r w:rsidR="0056605F" w:rsidRPr="003D4D6C">
        <w:rPr>
          <w:rFonts w:asciiTheme="majorHAnsi" w:hAnsiTheme="majorHAnsi" w:cstheme="majorHAnsi"/>
          <w:color w:val="000000" w:themeColor="text1"/>
          <w:sz w:val="27"/>
          <w:szCs w:val="27"/>
        </w:rPr>
        <w:t xml:space="preserve">identificada con la cedula de ciudadanía </w:t>
      </w:r>
      <w:r w:rsidR="0056605F" w:rsidRPr="003D4D6C">
        <w:rPr>
          <w:rFonts w:asciiTheme="majorHAnsi" w:hAnsiTheme="majorHAnsi" w:cstheme="majorHAnsi"/>
          <w:b/>
          <w:color w:val="000000" w:themeColor="text1"/>
          <w:sz w:val="27"/>
          <w:szCs w:val="27"/>
        </w:rPr>
        <w:t xml:space="preserve">No. 21.394.250 y SEBASTIAN ALEJANDRO BEDOYA CARDONA </w:t>
      </w:r>
      <w:r w:rsidR="0056605F" w:rsidRPr="003D4D6C">
        <w:rPr>
          <w:rFonts w:asciiTheme="majorHAnsi" w:hAnsiTheme="majorHAnsi" w:cstheme="majorHAnsi"/>
          <w:color w:val="000000" w:themeColor="text1"/>
          <w:sz w:val="27"/>
          <w:szCs w:val="27"/>
        </w:rPr>
        <w:t>identificada con la cedula de ciudadanía</w:t>
      </w:r>
      <w:r w:rsidR="0056605F" w:rsidRPr="003D4D6C">
        <w:rPr>
          <w:rFonts w:asciiTheme="majorHAnsi" w:hAnsiTheme="majorHAnsi" w:cstheme="majorHAnsi"/>
          <w:b/>
          <w:color w:val="000000" w:themeColor="text1"/>
          <w:sz w:val="27"/>
          <w:szCs w:val="27"/>
        </w:rPr>
        <w:t xml:space="preserve"> No. 1.017.179.987</w:t>
      </w:r>
      <w:r w:rsidRPr="003D4D6C">
        <w:rPr>
          <w:rFonts w:asciiTheme="majorHAnsi" w:hAnsiTheme="majorHAnsi" w:cstheme="majorHAnsi"/>
          <w:color w:val="000000" w:themeColor="text1"/>
          <w:sz w:val="27"/>
          <w:szCs w:val="27"/>
        </w:rPr>
        <w:t xml:space="preserve">. Infracción que consistió en </w:t>
      </w:r>
      <w:r w:rsidR="0056605F" w:rsidRPr="003D4D6C">
        <w:rPr>
          <w:rFonts w:asciiTheme="majorHAnsi" w:hAnsiTheme="majorHAnsi" w:cstheme="majorHAnsi"/>
          <w:color w:val="000000" w:themeColor="text1"/>
          <w:sz w:val="27"/>
          <w:szCs w:val="27"/>
        </w:rPr>
        <w:t>c</w:t>
      </w:r>
      <w:r w:rsidR="0056605F" w:rsidRPr="003D4D6C">
        <w:rPr>
          <w:rFonts w:asciiTheme="majorHAnsi" w:hAnsiTheme="majorHAnsi" w:cstheme="majorHAnsi"/>
          <w:sz w:val="27"/>
          <w:szCs w:val="27"/>
        </w:rPr>
        <w:t>ambio de zona verde publi</w:t>
      </w:r>
      <w:r w:rsidR="0056605F" w:rsidRPr="003D4D6C">
        <w:rPr>
          <w:rFonts w:asciiTheme="majorHAnsi" w:hAnsiTheme="majorHAnsi" w:cstheme="majorHAnsi"/>
          <w:sz w:val="27"/>
          <w:szCs w:val="27"/>
        </w:rPr>
        <w:t xml:space="preserve">ca por piso duro y cerramientos en un área de </w:t>
      </w:r>
      <w:r w:rsidR="0056605F" w:rsidRPr="003D4D6C">
        <w:rPr>
          <w:rFonts w:asciiTheme="majorHAnsi" w:hAnsiTheme="majorHAnsi" w:cstheme="majorHAnsi"/>
          <w:b/>
          <w:sz w:val="27"/>
          <w:szCs w:val="27"/>
        </w:rPr>
        <w:t>7,6 m</w:t>
      </w:r>
      <w:r w:rsidR="0056605F" w:rsidRPr="003D4D6C">
        <w:rPr>
          <w:rFonts w:asciiTheme="majorHAnsi" w:hAnsiTheme="majorHAnsi" w:cstheme="majorHAnsi"/>
          <w:b/>
          <w:sz w:val="27"/>
          <w:szCs w:val="27"/>
          <w:vertAlign w:val="superscript"/>
        </w:rPr>
        <w:t>2</w:t>
      </w:r>
      <w:r w:rsidR="0056605F" w:rsidRPr="003D4D6C">
        <w:rPr>
          <w:rFonts w:asciiTheme="majorHAnsi" w:hAnsiTheme="majorHAnsi" w:cstheme="majorHAnsi"/>
          <w:b/>
          <w:sz w:val="27"/>
          <w:szCs w:val="27"/>
        </w:rPr>
        <w:t xml:space="preserve"> </w:t>
      </w:r>
      <w:r w:rsidR="0056605F" w:rsidRPr="003D4D6C">
        <w:rPr>
          <w:rFonts w:asciiTheme="majorHAnsi" w:hAnsiTheme="majorHAnsi" w:cstheme="majorHAnsi"/>
          <w:sz w:val="27"/>
          <w:szCs w:val="27"/>
        </w:rPr>
        <w:t>y e</w:t>
      </w:r>
      <w:r w:rsidR="0056605F" w:rsidRPr="003D4D6C">
        <w:rPr>
          <w:rFonts w:asciiTheme="majorHAnsi" w:hAnsiTheme="majorHAnsi" w:cstheme="majorHAnsi"/>
          <w:sz w:val="27"/>
          <w:szCs w:val="27"/>
        </w:rPr>
        <w:t>scaleras por fuera de paramento</w:t>
      </w:r>
      <w:r w:rsidR="0056605F" w:rsidRPr="003D4D6C">
        <w:rPr>
          <w:rFonts w:asciiTheme="majorHAnsi" w:hAnsiTheme="majorHAnsi" w:cstheme="majorHAnsi"/>
          <w:sz w:val="27"/>
          <w:szCs w:val="27"/>
        </w:rPr>
        <w:t xml:space="preserve"> ocupando</w:t>
      </w:r>
      <w:r w:rsidR="0056605F" w:rsidRPr="003D4D6C">
        <w:rPr>
          <w:rFonts w:asciiTheme="majorHAnsi" w:hAnsiTheme="majorHAnsi" w:cstheme="majorHAnsi"/>
          <w:sz w:val="27"/>
          <w:szCs w:val="27"/>
        </w:rPr>
        <w:t xml:space="preserve"> un área de </w:t>
      </w:r>
      <w:r w:rsidR="0056605F" w:rsidRPr="003D4D6C">
        <w:rPr>
          <w:rFonts w:asciiTheme="majorHAnsi" w:hAnsiTheme="majorHAnsi" w:cstheme="majorHAnsi"/>
          <w:b/>
          <w:sz w:val="27"/>
          <w:szCs w:val="27"/>
        </w:rPr>
        <w:t>1,59 m</w:t>
      </w:r>
      <w:r w:rsidR="0056605F" w:rsidRPr="003D4D6C">
        <w:rPr>
          <w:rFonts w:asciiTheme="majorHAnsi" w:hAnsiTheme="majorHAnsi" w:cstheme="majorHAnsi"/>
          <w:b/>
          <w:sz w:val="27"/>
          <w:szCs w:val="27"/>
          <w:vertAlign w:val="superscript"/>
        </w:rPr>
        <w:t>2</w:t>
      </w:r>
      <w:r w:rsidRPr="003D4D6C">
        <w:rPr>
          <w:rFonts w:asciiTheme="majorHAnsi" w:hAnsiTheme="majorHAnsi" w:cstheme="majorHAnsi"/>
          <w:color w:val="000000" w:themeColor="text1"/>
          <w:sz w:val="27"/>
          <w:szCs w:val="27"/>
        </w:rPr>
        <w:t xml:space="preserve">, como se menciona en el </w:t>
      </w:r>
      <w:proofErr w:type="spellStart"/>
      <w:r w:rsidRPr="003D4D6C">
        <w:rPr>
          <w:rFonts w:asciiTheme="majorHAnsi" w:hAnsiTheme="majorHAnsi" w:cstheme="majorHAnsi"/>
          <w:color w:val="000000" w:themeColor="text1"/>
          <w:sz w:val="27"/>
          <w:szCs w:val="27"/>
        </w:rPr>
        <w:t>experticio</w:t>
      </w:r>
      <w:proofErr w:type="spellEnd"/>
      <w:r w:rsidRPr="003D4D6C">
        <w:rPr>
          <w:rFonts w:asciiTheme="majorHAnsi" w:hAnsiTheme="majorHAnsi" w:cstheme="majorHAnsi"/>
          <w:color w:val="000000" w:themeColor="text1"/>
          <w:sz w:val="27"/>
          <w:szCs w:val="27"/>
        </w:rPr>
        <w:t xml:space="preserve"> técnico de la subsecretaria de gestión y control territorial que obra a </w:t>
      </w:r>
      <w:r w:rsidRPr="003D4D6C">
        <w:rPr>
          <w:rFonts w:asciiTheme="majorHAnsi" w:hAnsiTheme="majorHAnsi" w:cstheme="majorHAnsi"/>
          <w:b/>
          <w:color w:val="000000" w:themeColor="text1"/>
          <w:sz w:val="27"/>
          <w:szCs w:val="27"/>
        </w:rPr>
        <w:t>FOLIO</w:t>
      </w:r>
      <w:r w:rsidRPr="003D4D6C">
        <w:rPr>
          <w:rFonts w:asciiTheme="majorHAnsi" w:hAnsiTheme="majorHAnsi" w:cstheme="majorHAnsi"/>
          <w:color w:val="000000" w:themeColor="text1"/>
          <w:sz w:val="27"/>
          <w:szCs w:val="27"/>
        </w:rPr>
        <w:t xml:space="preserve"> </w:t>
      </w:r>
      <w:r w:rsidR="0056605F" w:rsidRPr="003D4D6C">
        <w:rPr>
          <w:rFonts w:asciiTheme="majorHAnsi" w:hAnsiTheme="majorHAnsi" w:cstheme="majorHAnsi"/>
          <w:b/>
          <w:color w:val="000000" w:themeColor="text1"/>
          <w:sz w:val="27"/>
          <w:szCs w:val="27"/>
        </w:rPr>
        <w:t>16, 17 y 18</w:t>
      </w:r>
      <w:r w:rsidRPr="003D4D6C">
        <w:rPr>
          <w:rFonts w:asciiTheme="majorHAnsi" w:hAnsiTheme="majorHAnsi" w:cstheme="majorHAnsi"/>
          <w:b/>
          <w:color w:val="000000" w:themeColor="text1"/>
          <w:sz w:val="27"/>
          <w:szCs w:val="27"/>
        </w:rPr>
        <w:t xml:space="preserve">; </w:t>
      </w:r>
      <w:r w:rsidRPr="003D4D6C">
        <w:rPr>
          <w:rFonts w:asciiTheme="majorHAnsi" w:hAnsiTheme="majorHAnsi" w:cstheme="majorHAnsi"/>
          <w:color w:val="000000" w:themeColor="text1"/>
          <w:sz w:val="27"/>
          <w:szCs w:val="27"/>
        </w:rPr>
        <w:t>área que debe ser restituida inmediatamente por las presuntas contraventoras, y en caso de no hacerlo procederá el despacho a imponer la sanción de multa que consagra la norma trasgredida (Multa espacial por infracción urbanística; demolición de obra; construcción, cerramiento, reparación o mantenimiento de inmueble; remoción de muebles)</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sz w:val="27"/>
          <w:szCs w:val="27"/>
        </w:rPr>
        <w:t xml:space="preserve">En mérito de lo expuesto y sin más consideraciones, </w:t>
      </w:r>
      <w:r w:rsidRPr="003D4D6C">
        <w:rPr>
          <w:rFonts w:asciiTheme="majorHAnsi" w:hAnsiTheme="majorHAnsi" w:cstheme="majorHAnsi"/>
          <w:b/>
          <w:sz w:val="27"/>
          <w:szCs w:val="27"/>
        </w:rPr>
        <w:t xml:space="preserve">EL INSPECTOR DE POLICÍA URBANA DE PRIMERA CATEGORÍA, EN APOYO AL PROCESO DE DESCONGESTIÓN </w:t>
      </w:r>
      <w:r w:rsidRPr="003D4D6C">
        <w:rPr>
          <w:rFonts w:asciiTheme="majorHAnsi" w:hAnsiTheme="majorHAnsi" w:cstheme="majorHAnsi"/>
          <w:sz w:val="27"/>
          <w:szCs w:val="27"/>
        </w:rPr>
        <w:t>en uso de sus funciones de policía y por autoridad de la Ley.</w:t>
      </w: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RESUELVE:</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p>
    <w:p w:rsidR="00BB62EA" w:rsidRPr="003D4D6C" w:rsidRDefault="00BB62EA" w:rsidP="0056605F">
      <w:pPr>
        <w:jc w:val="both"/>
        <w:rPr>
          <w:rFonts w:asciiTheme="majorHAnsi" w:eastAsia="Calibri" w:hAnsiTheme="majorHAnsi" w:cstheme="majorHAnsi"/>
          <w:sz w:val="27"/>
          <w:szCs w:val="27"/>
        </w:rPr>
      </w:pPr>
      <w:r w:rsidRPr="003D4D6C">
        <w:rPr>
          <w:rFonts w:asciiTheme="majorHAnsi" w:hAnsiTheme="majorHAnsi" w:cstheme="majorHAnsi"/>
          <w:b/>
          <w:color w:val="000000" w:themeColor="text1"/>
          <w:sz w:val="27"/>
          <w:szCs w:val="27"/>
        </w:rPr>
        <w:t>ARTICULO PRIMERO:</w:t>
      </w:r>
      <w:r w:rsidRPr="003D4D6C">
        <w:rPr>
          <w:rFonts w:asciiTheme="majorHAnsi" w:eastAsia="Arial Unicode MS" w:hAnsiTheme="majorHAnsi" w:cstheme="majorHAnsi"/>
          <w:b/>
          <w:sz w:val="27"/>
          <w:szCs w:val="27"/>
        </w:rPr>
        <w:t xml:space="preserve"> </w:t>
      </w:r>
      <w:r w:rsidR="0056605F" w:rsidRPr="003D4D6C">
        <w:rPr>
          <w:rFonts w:asciiTheme="majorHAnsi" w:hAnsiTheme="majorHAnsi" w:cstheme="majorHAnsi"/>
          <w:b/>
          <w:color w:val="000000" w:themeColor="text1"/>
          <w:sz w:val="27"/>
          <w:szCs w:val="27"/>
        </w:rPr>
        <w:t xml:space="preserve">DECLARAR INFRACTORES </w:t>
      </w:r>
      <w:r w:rsidR="0056605F" w:rsidRPr="003D4D6C">
        <w:rPr>
          <w:rFonts w:asciiTheme="majorHAnsi" w:hAnsiTheme="majorHAnsi" w:cstheme="majorHAnsi"/>
          <w:color w:val="000000" w:themeColor="text1"/>
          <w:sz w:val="27"/>
          <w:szCs w:val="27"/>
        </w:rPr>
        <w:t>a los señores</w:t>
      </w:r>
      <w:r w:rsidR="0056605F" w:rsidRPr="003D4D6C">
        <w:rPr>
          <w:rFonts w:asciiTheme="majorHAnsi" w:hAnsiTheme="majorHAnsi" w:cstheme="majorHAnsi"/>
          <w:b/>
          <w:color w:val="000000" w:themeColor="text1"/>
          <w:sz w:val="27"/>
          <w:szCs w:val="27"/>
        </w:rPr>
        <w:t xml:space="preserve"> MARIA IRIS CARDONA PINEDA </w:t>
      </w:r>
      <w:r w:rsidR="0056605F" w:rsidRPr="003D4D6C">
        <w:rPr>
          <w:rFonts w:asciiTheme="majorHAnsi" w:hAnsiTheme="majorHAnsi" w:cstheme="majorHAnsi"/>
          <w:color w:val="000000" w:themeColor="text1"/>
          <w:sz w:val="27"/>
          <w:szCs w:val="27"/>
        </w:rPr>
        <w:t xml:space="preserve">identificada con la cedula de ciudadanía </w:t>
      </w:r>
      <w:r w:rsidR="0056605F" w:rsidRPr="003D4D6C">
        <w:rPr>
          <w:rFonts w:asciiTheme="majorHAnsi" w:hAnsiTheme="majorHAnsi" w:cstheme="majorHAnsi"/>
          <w:b/>
          <w:color w:val="000000" w:themeColor="text1"/>
          <w:sz w:val="27"/>
          <w:szCs w:val="27"/>
        </w:rPr>
        <w:t xml:space="preserve">No. 21.394.250 y SEBASTIAN ALEJANDRO BEDOYA CARDONA </w:t>
      </w:r>
      <w:r w:rsidR="0056605F" w:rsidRPr="003D4D6C">
        <w:rPr>
          <w:rFonts w:asciiTheme="majorHAnsi" w:hAnsiTheme="majorHAnsi" w:cstheme="majorHAnsi"/>
          <w:color w:val="000000" w:themeColor="text1"/>
          <w:sz w:val="27"/>
          <w:szCs w:val="27"/>
        </w:rPr>
        <w:t>identificad</w:t>
      </w:r>
      <w:r w:rsidR="0056605F" w:rsidRPr="003D4D6C">
        <w:rPr>
          <w:rFonts w:asciiTheme="majorHAnsi" w:hAnsiTheme="majorHAnsi" w:cstheme="majorHAnsi"/>
          <w:color w:val="000000" w:themeColor="text1"/>
          <w:sz w:val="27"/>
          <w:szCs w:val="27"/>
        </w:rPr>
        <w:t>o</w:t>
      </w:r>
      <w:r w:rsidR="0056605F" w:rsidRPr="003D4D6C">
        <w:rPr>
          <w:rFonts w:asciiTheme="majorHAnsi" w:hAnsiTheme="majorHAnsi" w:cstheme="majorHAnsi"/>
          <w:color w:val="000000" w:themeColor="text1"/>
          <w:sz w:val="27"/>
          <w:szCs w:val="27"/>
        </w:rPr>
        <w:t xml:space="preserve"> con la cedula de </w:t>
      </w:r>
      <w:r w:rsidR="0056605F" w:rsidRPr="003D4D6C">
        <w:rPr>
          <w:rFonts w:asciiTheme="majorHAnsi" w:hAnsiTheme="majorHAnsi" w:cstheme="majorHAnsi"/>
          <w:color w:val="000000" w:themeColor="text1"/>
          <w:sz w:val="27"/>
          <w:szCs w:val="27"/>
        </w:rPr>
        <w:lastRenderedPageBreak/>
        <w:t>ciudadanía</w:t>
      </w:r>
      <w:r w:rsidR="0056605F" w:rsidRPr="003D4D6C">
        <w:rPr>
          <w:rFonts w:asciiTheme="majorHAnsi" w:hAnsiTheme="majorHAnsi" w:cstheme="majorHAnsi"/>
          <w:b/>
          <w:color w:val="000000" w:themeColor="text1"/>
          <w:sz w:val="27"/>
          <w:szCs w:val="27"/>
        </w:rPr>
        <w:t xml:space="preserve"> No. 1.017.179.987</w:t>
      </w:r>
      <w:r w:rsidR="0056605F" w:rsidRPr="003D4D6C">
        <w:rPr>
          <w:rFonts w:asciiTheme="majorHAnsi" w:hAnsiTheme="majorHAnsi" w:cstheme="majorHAnsi"/>
          <w:color w:val="000000" w:themeColor="text1"/>
          <w:sz w:val="27"/>
          <w:szCs w:val="27"/>
        </w:rPr>
        <w:t>, de haber trasgredido el Articulo 135 Literal A Nume</w:t>
      </w:r>
      <w:r w:rsidR="00DA099B" w:rsidRPr="003D4D6C">
        <w:rPr>
          <w:rFonts w:asciiTheme="majorHAnsi" w:hAnsiTheme="majorHAnsi" w:cstheme="majorHAnsi"/>
          <w:color w:val="000000" w:themeColor="text1"/>
          <w:sz w:val="27"/>
          <w:szCs w:val="27"/>
        </w:rPr>
        <w:t>ral 3, y que dice literalmente “A.</w:t>
      </w:r>
      <w:r w:rsidR="0056605F" w:rsidRPr="003D4D6C">
        <w:rPr>
          <w:rFonts w:asciiTheme="majorHAnsi" w:hAnsiTheme="majorHAnsi" w:cstheme="majorHAnsi"/>
          <w:color w:val="000000" w:themeColor="text1"/>
          <w:sz w:val="27"/>
          <w:szCs w:val="27"/>
        </w:rPr>
        <w:t xml:space="preserve"> Parcelar, urbanizar, demoler, intervenir o construir: 3 en bienes de uso público y terrenos afectado al uso público</w:t>
      </w:r>
      <w:r w:rsidR="00DA099B" w:rsidRPr="003D4D6C">
        <w:rPr>
          <w:rFonts w:asciiTheme="majorHAnsi" w:hAnsiTheme="majorHAnsi" w:cstheme="majorHAnsi"/>
          <w:color w:val="000000" w:themeColor="text1"/>
          <w:sz w:val="27"/>
          <w:szCs w:val="27"/>
        </w:rPr>
        <w:t>”.</w:t>
      </w:r>
    </w:p>
    <w:p w:rsidR="0056605F"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b/>
          <w:color w:val="000000" w:themeColor="text1"/>
          <w:sz w:val="27"/>
          <w:szCs w:val="27"/>
        </w:rPr>
        <w:t>ARTICULO SEGUNDO:</w:t>
      </w:r>
      <w:r w:rsidR="0056605F" w:rsidRPr="003D4D6C">
        <w:rPr>
          <w:rFonts w:asciiTheme="majorHAnsi" w:hAnsiTheme="majorHAnsi" w:cstheme="majorHAnsi"/>
          <w:b/>
          <w:color w:val="000000" w:themeColor="text1"/>
          <w:sz w:val="27"/>
          <w:szCs w:val="27"/>
        </w:rPr>
        <w:t xml:space="preserve"> </w:t>
      </w:r>
      <w:r w:rsidR="0056605F" w:rsidRPr="003D4D6C">
        <w:rPr>
          <w:rFonts w:asciiTheme="majorHAnsi" w:hAnsiTheme="majorHAnsi" w:cstheme="majorHAnsi"/>
          <w:b/>
          <w:color w:val="000000" w:themeColor="text1"/>
          <w:sz w:val="27"/>
          <w:szCs w:val="27"/>
        </w:rPr>
        <w:t xml:space="preserve">ORDENAR </w:t>
      </w:r>
      <w:r w:rsidR="00DA099B" w:rsidRPr="003D4D6C">
        <w:rPr>
          <w:rFonts w:asciiTheme="majorHAnsi" w:hAnsiTheme="majorHAnsi" w:cstheme="majorHAnsi"/>
          <w:color w:val="000000" w:themeColor="text1"/>
          <w:sz w:val="27"/>
          <w:szCs w:val="27"/>
        </w:rPr>
        <w:t xml:space="preserve">la demolición del piso duro y el cerramiento que ocupan un área de </w:t>
      </w:r>
      <w:r w:rsidR="00DA099B" w:rsidRPr="003D4D6C">
        <w:rPr>
          <w:rFonts w:asciiTheme="majorHAnsi" w:hAnsiTheme="majorHAnsi" w:cstheme="majorHAnsi"/>
          <w:b/>
          <w:color w:val="000000" w:themeColor="text1"/>
          <w:sz w:val="27"/>
          <w:szCs w:val="27"/>
        </w:rPr>
        <w:t>7,6 m</w:t>
      </w:r>
      <w:r w:rsidR="00DA099B" w:rsidRPr="003D4D6C">
        <w:rPr>
          <w:rFonts w:asciiTheme="majorHAnsi" w:hAnsiTheme="majorHAnsi" w:cstheme="majorHAnsi"/>
          <w:b/>
          <w:color w:val="000000" w:themeColor="text1"/>
          <w:sz w:val="27"/>
          <w:szCs w:val="27"/>
          <w:vertAlign w:val="superscript"/>
        </w:rPr>
        <w:t>2</w:t>
      </w:r>
      <w:r w:rsidR="00DA099B" w:rsidRPr="003D4D6C">
        <w:rPr>
          <w:rFonts w:asciiTheme="majorHAnsi" w:hAnsiTheme="majorHAnsi" w:cstheme="majorHAnsi"/>
          <w:b/>
          <w:color w:val="000000" w:themeColor="text1"/>
          <w:sz w:val="27"/>
          <w:szCs w:val="27"/>
        </w:rPr>
        <w:t xml:space="preserve">, </w:t>
      </w:r>
      <w:r w:rsidR="00DA099B" w:rsidRPr="003D4D6C">
        <w:rPr>
          <w:rFonts w:asciiTheme="majorHAnsi" w:hAnsiTheme="majorHAnsi" w:cstheme="majorHAnsi"/>
          <w:color w:val="000000" w:themeColor="text1"/>
          <w:sz w:val="27"/>
          <w:szCs w:val="27"/>
        </w:rPr>
        <w:t xml:space="preserve">además la demolición de las escaleras fuera de paramento que se encuentran ocupando un área de </w:t>
      </w:r>
      <w:r w:rsidR="00DA099B" w:rsidRPr="003D4D6C">
        <w:rPr>
          <w:rFonts w:asciiTheme="majorHAnsi" w:hAnsiTheme="majorHAnsi" w:cstheme="majorHAnsi"/>
          <w:b/>
          <w:color w:val="000000" w:themeColor="text1"/>
          <w:sz w:val="27"/>
          <w:szCs w:val="27"/>
        </w:rPr>
        <w:t>1,59 m</w:t>
      </w:r>
      <w:r w:rsidR="00DA099B" w:rsidRPr="003D4D6C">
        <w:rPr>
          <w:rFonts w:asciiTheme="majorHAnsi" w:hAnsiTheme="majorHAnsi" w:cstheme="majorHAnsi"/>
          <w:b/>
          <w:color w:val="000000" w:themeColor="text1"/>
          <w:sz w:val="27"/>
          <w:szCs w:val="27"/>
          <w:vertAlign w:val="superscript"/>
        </w:rPr>
        <w:t>2</w:t>
      </w:r>
      <w:r w:rsidR="0056605F" w:rsidRPr="003D4D6C">
        <w:rPr>
          <w:rFonts w:asciiTheme="majorHAnsi" w:hAnsiTheme="majorHAnsi" w:cstheme="majorHAnsi"/>
          <w:color w:val="000000" w:themeColor="text1"/>
          <w:sz w:val="27"/>
          <w:szCs w:val="27"/>
        </w:rPr>
        <w:t>.</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b/>
          <w:color w:val="000000" w:themeColor="text1"/>
          <w:sz w:val="27"/>
          <w:szCs w:val="27"/>
        </w:rPr>
        <w:t xml:space="preserve">ARTICULO TERCERO: </w:t>
      </w:r>
      <w:r w:rsidR="0056605F" w:rsidRPr="003D4D6C">
        <w:rPr>
          <w:rFonts w:asciiTheme="majorHAnsi" w:hAnsiTheme="majorHAnsi" w:cstheme="majorHAnsi"/>
          <w:b/>
          <w:color w:val="000000" w:themeColor="text1"/>
          <w:sz w:val="27"/>
          <w:szCs w:val="27"/>
        </w:rPr>
        <w:t>ADVERTIR</w:t>
      </w:r>
      <w:r w:rsidR="0056605F" w:rsidRPr="003D4D6C">
        <w:rPr>
          <w:rFonts w:asciiTheme="majorHAnsi" w:hAnsiTheme="majorHAnsi" w:cstheme="majorHAnsi"/>
          <w:color w:val="000000" w:themeColor="text1"/>
          <w:sz w:val="27"/>
          <w:szCs w:val="27"/>
        </w:rPr>
        <w:t xml:space="preserve"> que si el infractor no cumple con la orden de policía o medida correctiva, la autoridad de Policía competente, por intermedio de la entidad correspondiente, podrá ejecutarla a costa del obligado(a), si ello fuera posible. Los costos de la ejecución podrán cobrarse por la vía de la Jurisdicción coactiva.</w:t>
      </w:r>
    </w:p>
    <w:p w:rsidR="0056605F" w:rsidRPr="003D4D6C" w:rsidRDefault="00BB62EA" w:rsidP="0056605F">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b/>
          <w:color w:val="000000" w:themeColor="text1"/>
          <w:sz w:val="27"/>
          <w:szCs w:val="27"/>
        </w:rPr>
        <w:t xml:space="preserve">ARTICULO CUARTO: </w:t>
      </w:r>
      <w:r w:rsidR="0056605F" w:rsidRPr="003D4D6C">
        <w:rPr>
          <w:rFonts w:asciiTheme="majorHAnsi" w:hAnsiTheme="majorHAnsi" w:cstheme="majorHAnsi"/>
          <w:b/>
          <w:color w:val="000000" w:themeColor="text1"/>
          <w:sz w:val="27"/>
          <w:szCs w:val="27"/>
        </w:rPr>
        <w:t>INDICAR</w:t>
      </w:r>
      <w:r w:rsidR="0056605F" w:rsidRPr="003D4D6C">
        <w:rPr>
          <w:rFonts w:asciiTheme="majorHAnsi" w:hAnsiTheme="majorHAnsi" w:cstheme="majorHAnsi"/>
          <w:color w:val="000000" w:themeColor="text1"/>
          <w:sz w:val="27"/>
          <w:szCs w:val="27"/>
        </w:rPr>
        <w:t xml:space="preserve"> que contra la presente decisión proferida por la autoridad de Policía, proceden los recursos de reposición y, en subsidio, el de apelación ante el superior jerárquico, los cuales se solicitaran, concederán y sustentaran dentro de la misma audiencia. El recurso de reposición se resolverá inmediatamente, y de ser procedente el recurso de apelación, se interpondrá y concederá en el efecto devolutivo dentro de la audiencia y se remitirá al superior jerárquico dentro de los dos días siguientes, ante quien se sustentara dentro de los dos días siguientes al recibo del recurso. El recurso de apelación se resolverá dentro de los ocho (8) días siguientes al recibo de la actuación (Art. 223, numeral 4 del Código Nacional de Policía y Convivencia).</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b/>
          <w:color w:val="000000" w:themeColor="text1"/>
          <w:sz w:val="27"/>
          <w:szCs w:val="27"/>
        </w:rPr>
        <w:t>ARTICULO QUINTO: SEÑALAR</w:t>
      </w:r>
      <w:r w:rsidRPr="003D4D6C">
        <w:rPr>
          <w:rFonts w:asciiTheme="majorHAnsi" w:hAnsiTheme="majorHAnsi" w:cstheme="majorHAnsi"/>
          <w:color w:val="000000" w:themeColor="text1"/>
          <w:sz w:val="27"/>
          <w:szCs w:val="27"/>
        </w:rPr>
        <w:t xml:space="preserve"> que esta decisión se notifica en estrados de conformidad con lo establecido en el artículo 223, numeral 3, literal d) de la ley 1801 del 2016.</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APLICACIÓN DEL ART. 223 NUMERAL 4. RECURSOS</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 xml:space="preserve">Seguidamente el Despacho les pregunta a las partes si quieren interponer los recursos de ley, esto es, el recurso de reposición y en subsidio el de apelación y manifestaron lo siguiente: </w:t>
      </w:r>
    </w:p>
    <w:p w:rsidR="00BB62EA" w:rsidRPr="003D4D6C" w:rsidRDefault="00BB62EA" w:rsidP="00BB62EA">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No se interpone recursos por las partes por su no asistencia a la continuación de esta audiencia.</w:t>
      </w:r>
    </w:p>
    <w:p w:rsidR="00073C11" w:rsidRPr="003D4D6C" w:rsidRDefault="00073C11" w:rsidP="00073C11">
      <w:pPr>
        <w:shd w:val="clear" w:color="auto" w:fill="FFFFFF"/>
        <w:spacing w:before="100" w:beforeAutospacing="1" w:after="100" w:afterAutospacing="1"/>
        <w:jc w:val="both"/>
        <w:rPr>
          <w:rFonts w:asciiTheme="majorHAnsi" w:hAnsiTheme="majorHAnsi" w:cstheme="majorHAnsi"/>
          <w:color w:val="000000" w:themeColor="text1"/>
          <w:sz w:val="27"/>
          <w:szCs w:val="27"/>
        </w:rPr>
      </w:pPr>
    </w:p>
    <w:p w:rsidR="00073C11" w:rsidRPr="003D4D6C" w:rsidRDefault="00073C11" w:rsidP="00073C11">
      <w:pPr>
        <w:shd w:val="clear" w:color="auto" w:fill="FFFFFF"/>
        <w:spacing w:before="100" w:beforeAutospacing="1" w:after="100" w:afterAutospacing="1"/>
        <w:jc w:val="both"/>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lastRenderedPageBreak/>
        <w:t xml:space="preserve">Es importante anotar que esta audiencia no se grabó, por no contar con los medios logísticos. </w:t>
      </w:r>
    </w:p>
    <w:p w:rsidR="00BB62EA" w:rsidRPr="003D4D6C" w:rsidRDefault="00BB62EA" w:rsidP="00BB62EA">
      <w:pPr>
        <w:shd w:val="clear" w:color="auto" w:fill="FFFFFF"/>
        <w:spacing w:before="100" w:beforeAutospacing="1" w:after="100" w:afterAutospacing="1"/>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color w:val="000000" w:themeColor="text1"/>
          <w:sz w:val="27"/>
          <w:szCs w:val="27"/>
        </w:rPr>
      </w:pPr>
      <w:r w:rsidRPr="003D4D6C">
        <w:rPr>
          <w:rFonts w:asciiTheme="majorHAnsi" w:hAnsiTheme="majorHAnsi" w:cstheme="majorHAnsi"/>
          <w:b/>
          <w:color w:val="000000" w:themeColor="text1"/>
          <w:sz w:val="27"/>
          <w:szCs w:val="27"/>
        </w:rPr>
        <w:t>NOTIFIQUESE Y CUMPLASE</w:t>
      </w:r>
      <w:r w:rsidRPr="003D4D6C">
        <w:rPr>
          <w:rFonts w:asciiTheme="majorHAnsi" w:hAnsiTheme="majorHAnsi" w:cstheme="majorHAnsi"/>
          <w:color w:val="000000" w:themeColor="text1"/>
          <w:sz w:val="27"/>
          <w:szCs w:val="27"/>
        </w:rPr>
        <w:t>:</w:t>
      </w:r>
    </w:p>
    <w:p w:rsidR="00BB62EA" w:rsidRPr="003D4D6C" w:rsidRDefault="00BB62EA" w:rsidP="00BB62EA">
      <w:pPr>
        <w:shd w:val="clear" w:color="auto" w:fill="FFFFFF"/>
        <w:spacing w:before="100" w:beforeAutospacing="1" w:after="100" w:afterAutospacing="1"/>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M</w:t>
      </w:r>
      <w:r w:rsidRPr="003D4D6C">
        <w:rPr>
          <w:rFonts w:asciiTheme="majorHAnsi" w:hAnsiTheme="majorHAnsi" w:cstheme="majorHAnsi"/>
          <w:b/>
          <w:color w:val="000000" w:themeColor="text1"/>
          <w:sz w:val="27"/>
          <w:szCs w:val="27"/>
        </w:rPr>
        <w:t>A</w:t>
      </w:r>
      <w:r w:rsidRPr="003D4D6C">
        <w:rPr>
          <w:rFonts w:asciiTheme="majorHAnsi" w:hAnsiTheme="majorHAnsi" w:cstheme="majorHAnsi"/>
          <w:b/>
          <w:color w:val="000000" w:themeColor="text1"/>
          <w:sz w:val="27"/>
          <w:szCs w:val="27"/>
        </w:rPr>
        <w:t>URICIO GONZALEZ LOPEZ</w:t>
      </w: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Inspector de Policía  Urbano de Primera Categoría de descongestión</w:t>
      </w: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color w:val="000000" w:themeColor="text1"/>
          <w:sz w:val="27"/>
          <w:szCs w:val="27"/>
        </w:rPr>
      </w:pPr>
    </w:p>
    <w:p w:rsidR="00BB62EA" w:rsidRDefault="00BB62EA" w:rsidP="00BB62EA">
      <w:pPr>
        <w:shd w:val="clear" w:color="auto" w:fill="FFFFFF"/>
        <w:spacing w:before="100" w:beforeAutospacing="1" w:after="100" w:afterAutospacing="1"/>
        <w:jc w:val="center"/>
        <w:rPr>
          <w:rFonts w:asciiTheme="majorHAnsi" w:hAnsiTheme="majorHAnsi" w:cstheme="majorHAnsi"/>
          <w:color w:val="000000" w:themeColor="text1"/>
          <w:sz w:val="27"/>
          <w:szCs w:val="27"/>
        </w:rPr>
      </w:pPr>
    </w:p>
    <w:p w:rsidR="003D4D6C" w:rsidRPr="003D4D6C" w:rsidRDefault="003D4D6C" w:rsidP="00BB62EA">
      <w:pPr>
        <w:shd w:val="clear" w:color="auto" w:fill="FFFFFF"/>
        <w:spacing w:before="100" w:beforeAutospacing="1" w:after="100" w:afterAutospacing="1"/>
        <w:jc w:val="center"/>
        <w:rPr>
          <w:rFonts w:asciiTheme="majorHAnsi" w:hAnsiTheme="majorHAnsi" w:cstheme="majorHAnsi"/>
          <w:color w:val="000000" w:themeColor="text1"/>
          <w:sz w:val="27"/>
          <w:szCs w:val="27"/>
        </w:rPr>
      </w:pPr>
      <w:bookmarkStart w:id="7" w:name="_GoBack"/>
      <w:bookmarkEnd w:id="7"/>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b/>
          <w:color w:val="000000" w:themeColor="text1"/>
          <w:sz w:val="27"/>
          <w:szCs w:val="27"/>
        </w:rPr>
      </w:pPr>
      <w:r w:rsidRPr="003D4D6C">
        <w:rPr>
          <w:rFonts w:asciiTheme="majorHAnsi" w:hAnsiTheme="majorHAnsi" w:cstheme="majorHAnsi"/>
          <w:b/>
          <w:color w:val="000000" w:themeColor="text1"/>
          <w:sz w:val="27"/>
          <w:szCs w:val="27"/>
        </w:rPr>
        <w:t>SANTIAGO PEREIRA HERNANDEZ</w:t>
      </w:r>
    </w:p>
    <w:p w:rsidR="00BB62EA" w:rsidRPr="003D4D6C" w:rsidRDefault="00BB62EA" w:rsidP="00BB62EA">
      <w:pPr>
        <w:shd w:val="clear" w:color="auto" w:fill="FFFFFF"/>
        <w:spacing w:before="100" w:beforeAutospacing="1" w:after="100" w:afterAutospacing="1"/>
        <w:jc w:val="center"/>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Secretario contratista</w:t>
      </w:r>
    </w:p>
    <w:p w:rsidR="00BB62EA" w:rsidRPr="003D4D6C" w:rsidRDefault="00BB62EA" w:rsidP="00BB62EA">
      <w:pPr>
        <w:shd w:val="clear" w:color="auto" w:fill="FFFFFF"/>
        <w:spacing w:before="100" w:beforeAutospacing="1" w:after="100" w:afterAutospacing="1"/>
        <w:rPr>
          <w:rFonts w:asciiTheme="majorHAnsi" w:hAnsiTheme="majorHAnsi" w:cstheme="majorHAnsi"/>
          <w:color w:val="000000" w:themeColor="text1"/>
          <w:sz w:val="27"/>
          <w:szCs w:val="27"/>
        </w:rPr>
      </w:pPr>
    </w:p>
    <w:p w:rsidR="00BB62EA" w:rsidRPr="003D4D6C" w:rsidRDefault="00BB62EA" w:rsidP="00BB62EA">
      <w:pPr>
        <w:shd w:val="clear" w:color="auto" w:fill="FFFFFF"/>
        <w:spacing w:before="100" w:beforeAutospacing="1" w:after="100" w:afterAutospacing="1"/>
        <w:rPr>
          <w:rFonts w:asciiTheme="majorHAnsi" w:hAnsiTheme="majorHAnsi" w:cstheme="majorHAnsi"/>
          <w:color w:val="000000" w:themeColor="text1"/>
          <w:sz w:val="27"/>
          <w:szCs w:val="27"/>
        </w:rPr>
      </w:pPr>
      <w:r w:rsidRPr="003D4D6C">
        <w:rPr>
          <w:rFonts w:asciiTheme="majorHAnsi" w:hAnsiTheme="majorHAnsi" w:cstheme="majorHAnsi"/>
          <w:b/>
          <w:color w:val="000000" w:themeColor="text1"/>
          <w:sz w:val="27"/>
          <w:szCs w:val="27"/>
        </w:rPr>
        <w:t>NOTIFICACION</w:t>
      </w:r>
      <w:r w:rsidRPr="003D4D6C">
        <w:rPr>
          <w:rFonts w:asciiTheme="majorHAnsi" w:hAnsiTheme="majorHAnsi" w:cstheme="majorHAnsi"/>
          <w:color w:val="000000" w:themeColor="text1"/>
          <w:sz w:val="27"/>
          <w:szCs w:val="27"/>
        </w:rPr>
        <w:t xml:space="preserve">: </w:t>
      </w:r>
      <w:r w:rsidR="00DA099B" w:rsidRPr="003D4D6C">
        <w:rPr>
          <w:rFonts w:asciiTheme="majorHAnsi" w:hAnsiTheme="majorHAnsi" w:cstheme="majorHAnsi"/>
          <w:color w:val="000000" w:themeColor="text1"/>
          <w:sz w:val="27"/>
          <w:szCs w:val="27"/>
        </w:rPr>
        <w:t>En la fecha ____________  se notificó en E</w:t>
      </w:r>
      <w:r w:rsidRPr="003D4D6C">
        <w:rPr>
          <w:rFonts w:asciiTheme="majorHAnsi" w:hAnsiTheme="majorHAnsi" w:cstheme="majorHAnsi"/>
          <w:color w:val="000000" w:themeColor="text1"/>
          <w:sz w:val="27"/>
          <w:szCs w:val="27"/>
        </w:rPr>
        <w:t xml:space="preserve">strados la decisión </w:t>
      </w:r>
      <w:r w:rsidR="00073C11" w:rsidRPr="003D4D6C">
        <w:rPr>
          <w:rFonts w:asciiTheme="majorHAnsi" w:hAnsiTheme="majorHAnsi" w:cstheme="majorHAnsi"/>
          <w:color w:val="000000" w:themeColor="text1"/>
          <w:sz w:val="27"/>
          <w:szCs w:val="27"/>
        </w:rPr>
        <w:t>anterior a:</w:t>
      </w:r>
    </w:p>
    <w:p w:rsidR="00BB62EA" w:rsidRPr="003D4D6C" w:rsidRDefault="00BB62EA" w:rsidP="00BB62EA">
      <w:pPr>
        <w:shd w:val="clear" w:color="auto" w:fill="FFFFFF"/>
        <w:spacing w:before="100" w:beforeAutospacing="1" w:after="100" w:afterAutospacing="1"/>
        <w:rPr>
          <w:rFonts w:asciiTheme="majorHAnsi" w:hAnsiTheme="majorHAnsi" w:cstheme="majorHAnsi"/>
          <w:color w:val="000000" w:themeColor="text1"/>
          <w:sz w:val="27"/>
          <w:szCs w:val="27"/>
        </w:rPr>
      </w:pPr>
    </w:p>
    <w:p w:rsidR="00BB62EA" w:rsidRPr="003D4D6C" w:rsidRDefault="00073C11" w:rsidP="00BB62EA">
      <w:pPr>
        <w:shd w:val="clear" w:color="auto" w:fill="FFFFFF"/>
        <w:spacing w:before="100" w:beforeAutospacing="1" w:after="100" w:afterAutospacing="1"/>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Notificado:</w:t>
      </w:r>
      <w:r w:rsidRPr="003D4D6C">
        <w:rPr>
          <w:rFonts w:asciiTheme="majorHAnsi" w:hAnsiTheme="majorHAnsi" w:cstheme="majorHAnsi"/>
          <w:color w:val="000000" w:themeColor="text1"/>
          <w:sz w:val="27"/>
          <w:szCs w:val="27"/>
        </w:rPr>
        <w:t xml:space="preserve"> </w:t>
      </w:r>
      <w:r w:rsidR="00BB62EA" w:rsidRPr="003D4D6C">
        <w:rPr>
          <w:rFonts w:asciiTheme="majorHAnsi" w:hAnsiTheme="majorHAnsi" w:cstheme="majorHAnsi"/>
          <w:color w:val="000000" w:themeColor="text1"/>
          <w:sz w:val="27"/>
          <w:szCs w:val="27"/>
        </w:rPr>
        <w:t>______________________________</w:t>
      </w:r>
    </w:p>
    <w:p w:rsidR="00BB62EA" w:rsidRPr="003D4D6C" w:rsidRDefault="00BB62EA" w:rsidP="00BB62EA">
      <w:pPr>
        <w:shd w:val="clear" w:color="auto" w:fill="FFFFFF"/>
        <w:spacing w:before="100" w:beforeAutospacing="1" w:after="100" w:afterAutospacing="1"/>
        <w:rPr>
          <w:rFonts w:asciiTheme="majorHAnsi" w:hAnsiTheme="majorHAnsi" w:cstheme="majorHAnsi"/>
          <w:color w:val="000000" w:themeColor="text1"/>
          <w:sz w:val="27"/>
          <w:szCs w:val="27"/>
        </w:rPr>
      </w:pPr>
    </w:p>
    <w:p w:rsidR="00BB62EA" w:rsidRPr="003D4D6C" w:rsidRDefault="00073C11" w:rsidP="00BB62EA">
      <w:pPr>
        <w:shd w:val="clear" w:color="auto" w:fill="FFFFFF"/>
        <w:spacing w:before="100" w:beforeAutospacing="1" w:after="100" w:afterAutospacing="1"/>
        <w:rPr>
          <w:rFonts w:asciiTheme="majorHAnsi" w:hAnsiTheme="majorHAnsi" w:cstheme="majorHAnsi"/>
          <w:color w:val="000000" w:themeColor="text1"/>
          <w:sz w:val="27"/>
          <w:szCs w:val="27"/>
        </w:rPr>
      </w:pPr>
      <w:r w:rsidRPr="003D4D6C">
        <w:rPr>
          <w:rFonts w:asciiTheme="majorHAnsi" w:hAnsiTheme="majorHAnsi" w:cstheme="majorHAnsi"/>
          <w:color w:val="000000" w:themeColor="text1"/>
          <w:sz w:val="27"/>
          <w:szCs w:val="27"/>
        </w:rPr>
        <w:t>Notificado:</w:t>
      </w:r>
      <w:r w:rsidRPr="003D4D6C">
        <w:rPr>
          <w:rFonts w:asciiTheme="majorHAnsi" w:hAnsiTheme="majorHAnsi" w:cstheme="majorHAnsi"/>
          <w:color w:val="000000" w:themeColor="text1"/>
          <w:sz w:val="27"/>
          <w:szCs w:val="27"/>
        </w:rPr>
        <w:t xml:space="preserve"> ______________________________</w:t>
      </w:r>
    </w:p>
    <w:p w:rsidR="00A03C72" w:rsidRPr="003D4D6C" w:rsidRDefault="00A03C72" w:rsidP="00670CCE">
      <w:pPr>
        <w:tabs>
          <w:tab w:val="left" w:pos="6330"/>
        </w:tabs>
        <w:rPr>
          <w:rFonts w:ascii="Arial" w:hAnsi="Arial" w:cs="Arial"/>
          <w:sz w:val="27"/>
          <w:szCs w:val="27"/>
        </w:rPr>
      </w:pPr>
    </w:p>
    <w:sectPr w:rsidR="00A03C72" w:rsidRPr="003D4D6C" w:rsidSect="00A03C72">
      <w:headerReference w:type="even" r:id="rId8"/>
      <w:headerReference w:type="default" r:id="rId9"/>
      <w:footerReference w:type="default" r:id="rId10"/>
      <w:headerReference w:type="first" r:id="rId11"/>
      <w:type w:val="continuous"/>
      <w:pgSz w:w="12240" w:h="18720" w:code="14"/>
      <w:pgMar w:top="1417" w:right="1701" w:bottom="1417" w:left="1701" w:header="175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2EA" w:rsidRDefault="00BB62EA" w:rsidP="005838D1">
      <w:r>
        <w:separator/>
      </w:r>
    </w:p>
  </w:endnote>
  <w:endnote w:type="continuationSeparator" w:id="0">
    <w:p w:rsidR="00BB62EA" w:rsidRDefault="00BB62EA"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725040" w:rsidP="005838D1">
    <w:pPr>
      <w:pStyle w:val="Piedepgina"/>
      <w:ind w:hanging="1350"/>
    </w:pPr>
    <w:r>
      <w:rPr>
        <w:noProof/>
      </w:rPr>
      <mc:AlternateContent>
        <mc:Choice Requires="wps">
          <w:drawing>
            <wp:anchor distT="0" distB="0" distL="114300" distR="114300" simplePos="0" relativeHeight="251662336" behindDoc="0" locked="0" layoutInCell="1" allowOverlap="1" wp14:anchorId="38768292" wp14:editId="357BF7CD">
              <wp:simplePos x="0" y="0"/>
              <wp:positionH relativeFrom="column">
                <wp:posOffset>2303145</wp:posOffset>
              </wp:positionH>
              <wp:positionV relativeFrom="paragraph">
                <wp:posOffset>394970</wp:posOffset>
              </wp:positionV>
              <wp:extent cx="3143250" cy="866775"/>
              <wp:effectExtent l="0" t="0" r="0" b="9525"/>
              <wp:wrapNone/>
              <wp:docPr id="11" name="Text Box 9"/>
              <wp:cNvGraphicFramePr/>
              <a:graphic xmlns:a="http://schemas.openxmlformats.org/drawingml/2006/main">
                <a:graphicData uri="http://schemas.microsoft.com/office/word/2010/wordprocessingShape">
                  <wps:wsp>
                    <wps:cNvSpPr txBox="1"/>
                    <wps:spPr>
                      <a:xfrm>
                        <a:off x="0" y="0"/>
                        <a:ext cx="3143250" cy="866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8292" id="_x0000_t202" coordsize="21600,21600" o:spt="202" path="m,l,21600r21600,l21600,xe">
              <v:stroke joinstyle="miter"/>
              <v:path gradientshapeok="t" o:connecttype="rect"/>
            </v:shapetype>
            <v:shape id="Text Box 9" o:spid="_x0000_s1026" type="#_x0000_t202" style="position:absolute;margin-left:181.35pt;margin-top:31.1pt;width:24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6qgIAAK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" filled="f" stroked="f">
              <v:textbo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v:textbox>
            </v:shape>
          </w:pict>
        </mc:Fallback>
      </mc:AlternateContent>
    </w:r>
    <w:r w:rsidR="00B167C4">
      <w:rPr>
        <w:noProof/>
      </w:rPr>
      <w:drawing>
        <wp:anchor distT="0" distB="0" distL="114300" distR="114300" simplePos="0" relativeHeight="251665408" behindDoc="0" locked="0" layoutInCell="1" allowOverlap="1">
          <wp:simplePos x="0" y="0"/>
          <wp:positionH relativeFrom="page">
            <wp:align>right</wp:align>
          </wp:positionH>
          <wp:positionV relativeFrom="paragraph">
            <wp:posOffset>341630</wp:posOffset>
          </wp:positionV>
          <wp:extent cx="1273175" cy="1261745"/>
          <wp:effectExtent l="0" t="0" r="3175" b="0"/>
          <wp:wrapThrough wrapText="bothSides">
            <wp:wrapPolygon edited="0">
              <wp:start x="0" y="0"/>
              <wp:lineTo x="0" y="21198"/>
              <wp:lineTo x="21331" y="21198"/>
              <wp:lineTo x="213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60">
      <w:rPr>
        <w:noProof/>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-2181860</wp:posOffset>
          </wp:positionV>
          <wp:extent cx="3552825" cy="3782060"/>
          <wp:effectExtent l="0" t="0" r="952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26">
      <w:rPr>
        <w:noProof/>
      </w:rPr>
      <w:drawing>
        <wp:anchor distT="0" distB="0" distL="114300" distR="114300" simplePos="0" relativeHeight="251661312" behindDoc="1" locked="0" layoutInCell="1" allowOverlap="1" wp14:anchorId="5C03F034" wp14:editId="1E22DD59">
          <wp:simplePos x="0" y="0"/>
          <wp:positionH relativeFrom="page">
            <wp:posOffset>1116330</wp:posOffset>
          </wp:positionH>
          <wp:positionV relativeFrom="page">
            <wp:posOffset>11708130</wp:posOffset>
          </wp:positionV>
          <wp:extent cx="7758430" cy="16097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rotWithShape="1">
                  <a:blip r:embed="rId3">
                    <a:extLst>
                      <a:ext uri="{28A0092B-C50C-407E-A947-70E740481C1C}">
                        <a14:useLocalDpi xmlns:a14="http://schemas.microsoft.com/office/drawing/2010/main" val="0"/>
                      </a:ext>
                    </a:extLst>
                  </a:blip>
                  <a:srcRect t="84776"/>
                  <a:stretch/>
                </pic:blipFill>
                <pic:spPr bwMode="auto">
                  <a:xfrm>
                    <a:off x="0" y="0"/>
                    <a:ext cx="77584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2EA" w:rsidRDefault="00BB62EA" w:rsidP="005838D1">
      <w:r>
        <w:separator/>
      </w:r>
    </w:p>
  </w:footnote>
  <w:footnote w:type="continuationSeparator" w:id="0">
    <w:p w:rsidR="00BB62EA" w:rsidRDefault="00BB62EA"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3D4D6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9"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carta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F0" w:rsidRDefault="00A20F60" w:rsidP="000D61F0">
    <w:pPr>
      <w:pStyle w:val="Encabezado"/>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-914400</wp:posOffset>
          </wp:positionV>
          <wp:extent cx="1627505" cy="1162685"/>
          <wp:effectExtent l="0" t="0" r="0" b="0"/>
          <wp:wrapThrough wrapText="bothSides">
            <wp:wrapPolygon edited="0">
              <wp:start x="0" y="0"/>
              <wp:lineTo x="0" y="21234"/>
              <wp:lineTo x="21238" y="21234"/>
              <wp:lineTo x="2123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D1" w:rsidRDefault="005838D1" w:rsidP="000D61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3D4D6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8"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carta 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986267"/>
    <w:multiLevelType w:val="hybridMultilevel"/>
    <w:tmpl w:val="EAA09362"/>
    <w:lvl w:ilvl="0" w:tplc="E71236E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2EA"/>
    <w:rsid w:val="00000F51"/>
    <w:rsid w:val="00002486"/>
    <w:rsid w:val="0000634F"/>
    <w:rsid w:val="00016435"/>
    <w:rsid w:val="000246B3"/>
    <w:rsid w:val="00030FEA"/>
    <w:rsid w:val="000356F8"/>
    <w:rsid w:val="000458CF"/>
    <w:rsid w:val="000464C9"/>
    <w:rsid w:val="000508D2"/>
    <w:rsid w:val="00050914"/>
    <w:rsid w:val="000633E3"/>
    <w:rsid w:val="00073C11"/>
    <w:rsid w:val="00075F67"/>
    <w:rsid w:val="000760EB"/>
    <w:rsid w:val="00076773"/>
    <w:rsid w:val="00083ACB"/>
    <w:rsid w:val="00091F80"/>
    <w:rsid w:val="00092E86"/>
    <w:rsid w:val="000A3B9B"/>
    <w:rsid w:val="000B24F8"/>
    <w:rsid w:val="000B6DA3"/>
    <w:rsid w:val="000B7048"/>
    <w:rsid w:val="000B73B3"/>
    <w:rsid w:val="000D2352"/>
    <w:rsid w:val="000D61F0"/>
    <w:rsid w:val="000D6F0B"/>
    <w:rsid w:val="000E507B"/>
    <w:rsid w:val="000F061D"/>
    <w:rsid w:val="000F639E"/>
    <w:rsid w:val="00100DDC"/>
    <w:rsid w:val="00107F08"/>
    <w:rsid w:val="0011457E"/>
    <w:rsid w:val="00127E59"/>
    <w:rsid w:val="00140C01"/>
    <w:rsid w:val="001412D7"/>
    <w:rsid w:val="00142101"/>
    <w:rsid w:val="00152CB4"/>
    <w:rsid w:val="00161C39"/>
    <w:rsid w:val="00183D73"/>
    <w:rsid w:val="00184D00"/>
    <w:rsid w:val="00191BA5"/>
    <w:rsid w:val="0019455D"/>
    <w:rsid w:val="00195981"/>
    <w:rsid w:val="0019637C"/>
    <w:rsid w:val="001B0CDE"/>
    <w:rsid w:val="001C3598"/>
    <w:rsid w:val="001C4483"/>
    <w:rsid w:val="001D6DD3"/>
    <w:rsid w:val="001F5D80"/>
    <w:rsid w:val="00200355"/>
    <w:rsid w:val="00200E2D"/>
    <w:rsid w:val="00215E61"/>
    <w:rsid w:val="00226175"/>
    <w:rsid w:val="00230008"/>
    <w:rsid w:val="00232719"/>
    <w:rsid w:val="00236FAA"/>
    <w:rsid w:val="00246716"/>
    <w:rsid w:val="00247F9E"/>
    <w:rsid w:val="00252902"/>
    <w:rsid w:val="002568CB"/>
    <w:rsid w:val="0026133A"/>
    <w:rsid w:val="002631BC"/>
    <w:rsid w:val="0027049C"/>
    <w:rsid w:val="002708B7"/>
    <w:rsid w:val="0027113E"/>
    <w:rsid w:val="002854EE"/>
    <w:rsid w:val="00285E5C"/>
    <w:rsid w:val="002872EA"/>
    <w:rsid w:val="002A5F89"/>
    <w:rsid w:val="002C14E3"/>
    <w:rsid w:val="002C697F"/>
    <w:rsid w:val="002D0C9F"/>
    <w:rsid w:val="002D70C3"/>
    <w:rsid w:val="002F00C5"/>
    <w:rsid w:val="002F1EC8"/>
    <w:rsid w:val="002F506E"/>
    <w:rsid w:val="00320F1F"/>
    <w:rsid w:val="003570A3"/>
    <w:rsid w:val="00385A20"/>
    <w:rsid w:val="003875C1"/>
    <w:rsid w:val="0038779C"/>
    <w:rsid w:val="003879A1"/>
    <w:rsid w:val="003919BD"/>
    <w:rsid w:val="00394F0E"/>
    <w:rsid w:val="003955E1"/>
    <w:rsid w:val="003A0ED5"/>
    <w:rsid w:val="003A4FCA"/>
    <w:rsid w:val="003A749B"/>
    <w:rsid w:val="003B27C5"/>
    <w:rsid w:val="003B78D2"/>
    <w:rsid w:val="003D4D6C"/>
    <w:rsid w:val="003E1AEF"/>
    <w:rsid w:val="003E308E"/>
    <w:rsid w:val="003E6AC4"/>
    <w:rsid w:val="003F626E"/>
    <w:rsid w:val="004201B1"/>
    <w:rsid w:val="0043065C"/>
    <w:rsid w:val="00441E92"/>
    <w:rsid w:val="00445CAE"/>
    <w:rsid w:val="00447AC3"/>
    <w:rsid w:val="004521AC"/>
    <w:rsid w:val="00453A1D"/>
    <w:rsid w:val="0045662C"/>
    <w:rsid w:val="00463118"/>
    <w:rsid w:val="004925EE"/>
    <w:rsid w:val="004A42D9"/>
    <w:rsid w:val="004B4AFA"/>
    <w:rsid w:val="004B5AC8"/>
    <w:rsid w:val="004C49EC"/>
    <w:rsid w:val="004D3556"/>
    <w:rsid w:val="004D4A82"/>
    <w:rsid w:val="00507D7D"/>
    <w:rsid w:val="0053311B"/>
    <w:rsid w:val="00533AFA"/>
    <w:rsid w:val="00550015"/>
    <w:rsid w:val="00550B9B"/>
    <w:rsid w:val="00554222"/>
    <w:rsid w:val="00555158"/>
    <w:rsid w:val="0056605F"/>
    <w:rsid w:val="00566406"/>
    <w:rsid w:val="005711F4"/>
    <w:rsid w:val="00580DDA"/>
    <w:rsid w:val="005838D1"/>
    <w:rsid w:val="0058569D"/>
    <w:rsid w:val="005934AE"/>
    <w:rsid w:val="0059649B"/>
    <w:rsid w:val="005B37C2"/>
    <w:rsid w:val="005B52F3"/>
    <w:rsid w:val="005B62F6"/>
    <w:rsid w:val="005C255B"/>
    <w:rsid w:val="00634AEC"/>
    <w:rsid w:val="00670CCE"/>
    <w:rsid w:val="00672155"/>
    <w:rsid w:val="00673847"/>
    <w:rsid w:val="0068158D"/>
    <w:rsid w:val="006C161A"/>
    <w:rsid w:val="006D1EBA"/>
    <w:rsid w:val="006F07B7"/>
    <w:rsid w:val="006F0D60"/>
    <w:rsid w:val="006F6B2C"/>
    <w:rsid w:val="00707F02"/>
    <w:rsid w:val="00723574"/>
    <w:rsid w:val="00725040"/>
    <w:rsid w:val="00727F36"/>
    <w:rsid w:val="00730CF9"/>
    <w:rsid w:val="00737C05"/>
    <w:rsid w:val="00744483"/>
    <w:rsid w:val="00747CC1"/>
    <w:rsid w:val="00750727"/>
    <w:rsid w:val="00750A31"/>
    <w:rsid w:val="00750C68"/>
    <w:rsid w:val="00764C75"/>
    <w:rsid w:val="007663A9"/>
    <w:rsid w:val="00774F94"/>
    <w:rsid w:val="007A4471"/>
    <w:rsid w:val="007B2CD0"/>
    <w:rsid w:val="007B6D6A"/>
    <w:rsid w:val="007B72E5"/>
    <w:rsid w:val="007B7B2E"/>
    <w:rsid w:val="007D238D"/>
    <w:rsid w:val="007D46D5"/>
    <w:rsid w:val="007E779F"/>
    <w:rsid w:val="007F7E68"/>
    <w:rsid w:val="00806747"/>
    <w:rsid w:val="00814826"/>
    <w:rsid w:val="008204B8"/>
    <w:rsid w:val="008272B2"/>
    <w:rsid w:val="0082752B"/>
    <w:rsid w:val="0085330B"/>
    <w:rsid w:val="00854284"/>
    <w:rsid w:val="00864032"/>
    <w:rsid w:val="008817EB"/>
    <w:rsid w:val="008833BA"/>
    <w:rsid w:val="00887AB6"/>
    <w:rsid w:val="00893E49"/>
    <w:rsid w:val="008945FD"/>
    <w:rsid w:val="008A641B"/>
    <w:rsid w:val="008B68CE"/>
    <w:rsid w:val="008B722B"/>
    <w:rsid w:val="008B7C54"/>
    <w:rsid w:val="008D1A08"/>
    <w:rsid w:val="008D48C4"/>
    <w:rsid w:val="00914274"/>
    <w:rsid w:val="00927DD1"/>
    <w:rsid w:val="00952102"/>
    <w:rsid w:val="009554C4"/>
    <w:rsid w:val="00962A90"/>
    <w:rsid w:val="0096725A"/>
    <w:rsid w:val="00982A53"/>
    <w:rsid w:val="0099373B"/>
    <w:rsid w:val="009A0D0A"/>
    <w:rsid w:val="009A1AAA"/>
    <w:rsid w:val="009A5A3C"/>
    <w:rsid w:val="009B389F"/>
    <w:rsid w:val="009C2835"/>
    <w:rsid w:val="009C7AB5"/>
    <w:rsid w:val="009D03E5"/>
    <w:rsid w:val="009D1975"/>
    <w:rsid w:val="009E5BA4"/>
    <w:rsid w:val="00A03C72"/>
    <w:rsid w:val="00A133BC"/>
    <w:rsid w:val="00A1761B"/>
    <w:rsid w:val="00A20A7D"/>
    <w:rsid w:val="00A20F60"/>
    <w:rsid w:val="00A27F00"/>
    <w:rsid w:val="00A32430"/>
    <w:rsid w:val="00A33215"/>
    <w:rsid w:val="00A34204"/>
    <w:rsid w:val="00A54A90"/>
    <w:rsid w:val="00A55D79"/>
    <w:rsid w:val="00A659EC"/>
    <w:rsid w:val="00A75AC5"/>
    <w:rsid w:val="00A8033A"/>
    <w:rsid w:val="00A8059F"/>
    <w:rsid w:val="00A8384A"/>
    <w:rsid w:val="00AC34BE"/>
    <w:rsid w:val="00AC7966"/>
    <w:rsid w:val="00AE0326"/>
    <w:rsid w:val="00AE0CBF"/>
    <w:rsid w:val="00AE763A"/>
    <w:rsid w:val="00AF0C7F"/>
    <w:rsid w:val="00AF39E2"/>
    <w:rsid w:val="00B1408D"/>
    <w:rsid w:val="00B14DBD"/>
    <w:rsid w:val="00B167C4"/>
    <w:rsid w:val="00B222C4"/>
    <w:rsid w:val="00B24ED5"/>
    <w:rsid w:val="00B402EE"/>
    <w:rsid w:val="00B5495D"/>
    <w:rsid w:val="00B627C2"/>
    <w:rsid w:val="00B9060C"/>
    <w:rsid w:val="00B9180E"/>
    <w:rsid w:val="00BA38D2"/>
    <w:rsid w:val="00BB59AB"/>
    <w:rsid w:val="00BB62EA"/>
    <w:rsid w:val="00BD7527"/>
    <w:rsid w:val="00BE09E7"/>
    <w:rsid w:val="00BE32EE"/>
    <w:rsid w:val="00BF14CD"/>
    <w:rsid w:val="00BF23EF"/>
    <w:rsid w:val="00BF2C13"/>
    <w:rsid w:val="00C001F3"/>
    <w:rsid w:val="00C0378C"/>
    <w:rsid w:val="00C11D61"/>
    <w:rsid w:val="00C1670C"/>
    <w:rsid w:val="00C17604"/>
    <w:rsid w:val="00C24540"/>
    <w:rsid w:val="00C450BE"/>
    <w:rsid w:val="00C5269E"/>
    <w:rsid w:val="00C54907"/>
    <w:rsid w:val="00C55401"/>
    <w:rsid w:val="00C56771"/>
    <w:rsid w:val="00C6387C"/>
    <w:rsid w:val="00C82341"/>
    <w:rsid w:val="00CB162B"/>
    <w:rsid w:val="00CB295C"/>
    <w:rsid w:val="00CB5418"/>
    <w:rsid w:val="00CB5FC9"/>
    <w:rsid w:val="00CC4CD0"/>
    <w:rsid w:val="00CC4D5A"/>
    <w:rsid w:val="00CE431F"/>
    <w:rsid w:val="00CF1DF2"/>
    <w:rsid w:val="00CF3EE2"/>
    <w:rsid w:val="00CF5A0C"/>
    <w:rsid w:val="00D00D98"/>
    <w:rsid w:val="00D035F1"/>
    <w:rsid w:val="00D10BA3"/>
    <w:rsid w:val="00D10CC4"/>
    <w:rsid w:val="00D16C91"/>
    <w:rsid w:val="00D24F26"/>
    <w:rsid w:val="00D4074C"/>
    <w:rsid w:val="00D4082D"/>
    <w:rsid w:val="00D420F9"/>
    <w:rsid w:val="00D4733F"/>
    <w:rsid w:val="00D54912"/>
    <w:rsid w:val="00D559F3"/>
    <w:rsid w:val="00D8325C"/>
    <w:rsid w:val="00DA099B"/>
    <w:rsid w:val="00DA2B6D"/>
    <w:rsid w:val="00DB4215"/>
    <w:rsid w:val="00DC4045"/>
    <w:rsid w:val="00DD1B07"/>
    <w:rsid w:val="00DE0F72"/>
    <w:rsid w:val="00DE6616"/>
    <w:rsid w:val="00DF2615"/>
    <w:rsid w:val="00DF3E1A"/>
    <w:rsid w:val="00E20B75"/>
    <w:rsid w:val="00E217B0"/>
    <w:rsid w:val="00E245F4"/>
    <w:rsid w:val="00E25DE9"/>
    <w:rsid w:val="00E3415A"/>
    <w:rsid w:val="00E42F98"/>
    <w:rsid w:val="00E45F83"/>
    <w:rsid w:val="00E51398"/>
    <w:rsid w:val="00E53FDC"/>
    <w:rsid w:val="00E60904"/>
    <w:rsid w:val="00E71905"/>
    <w:rsid w:val="00E8389B"/>
    <w:rsid w:val="00E87A0E"/>
    <w:rsid w:val="00E93FCA"/>
    <w:rsid w:val="00EC270D"/>
    <w:rsid w:val="00EE1B4E"/>
    <w:rsid w:val="00EE3FC8"/>
    <w:rsid w:val="00EE62FE"/>
    <w:rsid w:val="00EE6543"/>
    <w:rsid w:val="00EE717C"/>
    <w:rsid w:val="00EF020C"/>
    <w:rsid w:val="00EF1517"/>
    <w:rsid w:val="00F03BC3"/>
    <w:rsid w:val="00F06402"/>
    <w:rsid w:val="00F334BF"/>
    <w:rsid w:val="00F47F00"/>
    <w:rsid w:val="00F60D9C"/>
    <w:rsid w:val="00F63666"/>
    <w:rsid w:val="00F80616"/>
    <w:rsid w:val="00F82AD5"/>
    <w:rsid w:val="00F85110"/>
    <w:rsid w:val="00F8654F"/>
    <w:rsid w:val="00F91E57"/>
    <w:rsid w:val="00FA67D4"/>
    <w:rsid w:val="00FC106D"/>
    <w:rsid w:val="00FF0D7B"/>
    <w:rsid w:val="00FF2601"/>
    <w:rsid w:val="00FF3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8DBD4390-C830-4297-A378-A2CA1547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2EA"/>
    <w:rPr>
      <w:rFonts w:ascii="Calibri" w:hAnsi="Calibri" w:cs="Calibri"/>
      <w:sz w:val="22"/>
      <w:szCs w:val="22"/>
      <w:lang w:val="es-CO"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rPr>
  </w:style>
  <w:style w:type="paragraph" w:styleId="Sinespaciado">
    <w:name w:val="No Spacing"/>
    <w:uiPriority w:val="1"/>
    <w:qFormat/>
    <w:rsid w:val="00C17604"/>
    <w:rPr>
      <w:rFonts w:ascii="Calibri" w:eastAsia="Calibri" w:hAnsi="Calibri" w:cs="Times New Roman"/>
      <w:sz w:val="22"/>
      <w:szCs w:val="22"/>
      <w:lang w:val="es-ES"/>
    </w:rPr>
  </w:style>
  <w:style w:type="paragraph" w:styleId="Textoindependiente">
    <w:name w:val="Body Text"/>
    <w:basedOn w:val="Normal"/>
    <w:link w:val="TextoindependienteCar"/>
    <w:semiHidden/>
    <w:unhideWhenUsed/>
    <w:rsid w:val="003879A1"/>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semiHidden/>
    <w:rsid w:val="003879A1"/>
    <w:rPr>
      <w:rFonts w:ascii="Times New Roman" w:eastAsia="Times New Roman" w:hAnsi="Times New Roman" w:cs="Times New Roman"/>
      <w:lang w:val="es-MX" w:eastAsia="es-MX"/>
    </w:rPr>
  </w:style>
  <w:style w:type="paragraph" w:styleId="Textosinformato">
    <w:name w:val="Plain Text"/>
    <w:basedOn w:val="Normal"/>
    <w:link w:val="TextosinformatoCar"/>
    <w:semiHidden/>
    <w:unhideWhenUsed/>
    <w:rsid w:val="003879A1"/>
    <w:rPr>
      <w:rFonts w:ascii="Courier New" w:eastAsia="Times New Roman" w:hAnsi="Courier New" w:cs="Courier New"/>
      <w:sz w:val="20"/>
      <w:szCs w:val="20"/>
      <w:lang w:val="es-ES" w:eastAsia="es-MX"/>
    </w:rPr>
  </w:style>
  <w:style w:type="character" w:customStyle="1" w:styleId="TextosinformatoCar">
    <w:name w:val="Texto sin formato Car"/>
    <w:basedOn w:val="Fuentedeprrafopredeter"/>
    <w:link w:val="Textosinformato"/>
    <w:semiHidden/>
    <w:rsid w:val="003879A1"/>
    <w:rPr>
      <w:rFonts w:ascii="Courier New" w:eastAsia="Times New Roman" w:hAnsi="Courier New" w:cs="Courier New"/>
      <w:sz w:val="20"/>
      <w:szCs w:val="20"/>
      <w:lang w:val="es-ES" w:eastAsia="es-MX"/>
    </w:rPr>
  </w:style>
  <w:style w:type="table" w:styleId="Tablaconcuadrcula">
    <w:name w:val="Table Grid"/>
    <w:basedOn w:val="Tablanormal"/>
    <w:uiPriority w:val="59"/>
    <w:rsid w:val="004201B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401"/>
    <w:rPr>
      <w:color w:val="0000FF" w:themeColor="hyperlink"/>
      <w:u w:val="single"/>
    </w:rPr>
  </w:style>
  <w:style w:type="paragraph" w:customStyle="1" w:styleId="Standard">
    <w:name w:val="Standard"/>
    <w:rsid w:val="00D559F3"/>
    <w:pPr>
      <w:suppressAutoHyphens/>
      <w:autoSpaceDN w:val="0"/>
      <w:textAlignment w:val="baseline"/>
    </w:pPr>
    <w:rPr>
      <w:rFonts w:ascii="Liberation Serif" w:eastAsia="NSimSun" w:hAnsi="Liberation Serif" w:cs="Arial"/>
      <w:kern w:val="3"/>
      <w:lang w:val="es-CO" w:eastAsia="zh-CN" w:bidi="hi-IN"/>
    </w:rPr>
  </w:style>
  <w:style w:type="paragraph" w:styleId="Prrafodelista">
    <w:name w:val="List Paragraph"/>
    <w:basedOn w:val="Normal"/>
    <w:uiPriority w:val="34"/>
    <w:qFormat/>
    <w:rsid w:val="00BB62EA"/>
    <w:pPr>
      <w:ind w:left="720"/>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34669">
      <w:bodyDiv w:val="1"/>
      <w:marLeft w:val="0"/>
      <w:marRight w:val="0"/>
      <w:marTop w:val="0"/>
      <w:marBottom w:val="0"/>
      <w:divBdr>
        <w:top w:val="none" w:sz="0" w:space="0" w:color="auto"/>
        <w:left w:val="none" w:sz="0" w:space="0" w:color="auto"/>
        <w:bottom w:val="none" w:sz="0" w:space="0" w:color="auto"/>
        <w:right w:val="none" w:sz="0" w:space="0" w:color="auto"/>
      </w:divBdr>
    </w:div>
    <w:div w:id="821388160">
      <w:bodyDiv w:val="1"/>
      <w:marLeft w:val="0"/>
      <w:marRight w:val="0"/>
      <w:marTop w:val="0"/>
      <w:marBottom w:val="0"/>
      <w:divBdr>
        <w:top w:val="none" w:sz="0" w:space="0" w:color="auto"/>
        <w:left w:val="none" w:sz="0" w:space="0" w:color="auto"/>
        <w:bottom w:val="none" w:sz="0" w:space="0" w:color="auto"/>
        <w:right w:val="none" w:sz="0" w:space="0" w:color="auto"/>
      </w:divBdr>
    </w:div>
    <w:div w:id="873731066">
      <w:bodyDiv w:val="1"/>
      <w:marLeft w:val="0"/>
      <w:marRight w:val="0"/>
      <w:marTop w:val="0"/>
      <w:marBottom w:val="0"/>
      <w:divBdr>
        <w:top w:val="none" w:sz="0" w:space="0" w:color="auto"/>
        <w:left w:val="none" w:sz="0" w:space="0" w:color="auto"/>
        <w:bottom w:val="none" w:sz="0" w:space="0" w:color="auto"/>
        <w:right w:val="none" w:sz="0" w:space="0" w:color="auto"/>
      </w:divBdr>
    </w:div>
    <w:div w:id="920257261">
      <w:bodyDiv w:val="1"/>
      <w:marLeft w:val="0"/>
      <w:marRight w:val="0"/>
      <w:marTop w:val="0"/>
      <w:marBottom w:val="0"/>
      <w:divBdr>
        <w:top w:val="none" w:sz="0" w:space="0" w:color="auto"/>
        <w:left w:val="none" w:sz="0" w:space="0" w:color="auto"/>
        <w:bottom w:val="none" w:sz="0" w:space="0" w:color="auto"/>
        <w:right w:val="none" w:sz="0" w:space="0" w:color="auto"/>
      </w:divBdr>
    </w:div>
    <w:div w:id="96334519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265646189">
      <w:bodyDiv w:val="1"/>
      <w:marLeft w:val="0"/>
      <w:marRight w:val="0"/>
      <w:marTop w:val="0"/>
      <w:marBottom w:val="0"/>
      <w:divBdr>
        <w:top w:val="none" w:sz="0" w:space="0" w:color="auto"/>
        <w:left w:val="none" w:sz="0" w:space="0" w:color="auto"/>
        <w:bottom w:val="none" w:sz="0" w:space="0" w:color="auto"/>
        <w:right w:val="none" w:sz="0" w:space="0" w:color="auto"/>
      </w:divBdr>
    </w:div>
    <w:div w:id="1418820435">
      <w:bodyDiv w:val="1"/>
      <w:marLeft w:val="0"/>
      <w:marRight w:val="0"/>
      <w:marTop w:val="0"/>
      <w:marBottom w:val="0"/>
      <w:divBdr>
        <w:top w:val="none" w:sz="0" w:space="0" w:color="auto"/>
        <w:left w:val="none" w:sz="0" w:space="0" w:color="auto"/>
        <w:bottom w:val="none" w:sz="0" w:space="0" w:color="auto"/>
        <w:right w:val="none" w:sz="0" w:space="0" w:color="auto"/>
      </w:divBdr>
    </w:div>
    <w:div w:id="163552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5641214\Documents\Plantillas%20personalizadas%20de%20Office\PLANTILLA%20-%20MEMBR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5D3B8-613A-4FC2-A766-917A6B642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MEMBRETE</Template>
  <TotalTime>1404</TotalTime>
  <Pages>8</Pages>
  <Words>2382</Words>
  <Characters>13104</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Santiago Pereira Hernández</dc:creator>
  <cp:lastModifiedBy>Santiago Pereira Hernández</cp:lastModifiedBy>
  <cp:revision>1</cp:revision>
  <cp:lastPrinted>2022-06-08T15:38:00Z</cp:lastPrinted>
  <dcterms:created xsi:type="dcterms:W3CDTF">2024-06-13T14:45:00Z</dcterms:created>
  <dcterms:modified xsi:type="dcterms:W3CDTF">2024-06-14T14:10:00Z</dcterms:modified>
</cp:coreProperties>
</file>